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82"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
        <w:gridCol w:w="511"/>
        <w:gridCol w:w="426"/>
        <w:gridCol w:w="1222"/>
        <w:gridCol w:w="2672"/>
        <w:gridCol w:w="900"/>
        <w:gridCol w:w="540"/>
        <w:gridCol w:w="438"/>
        <w:gridCol w:w="2024"/>
        <w:gridCol w:w="412"/>
        <w:gridCol w:w="1005"/>
        <w:gridCol w:w="261"/>
        <w:gridCol w:w="1157"/>
      </w:tblGrid>
      <w:tr w:rsidR="00762110" w:rsidRPr="00C868A0" w14:paraId="5EB4543D" w14:textId="77777777" w:rsidTr="00AE6F95">
        <w:trPr>
          <w:cantSplit/>
        </w:trPr>
        <w:tc>
          <w:tcPr>
            <w:tcW w:w="2173" w:type="dxa"/>
            <w:gridSpan w:val="4"/>
            <w:vMerge w:val="restart"/>
          </w:tcPr>
          <w:p w14:paraId="57E82DD7" w14:textId="77777777" w:rsidR="00D1689C" w:rsidRDefault="00D1689C" w:rsidP="008C1793">
            <w:pPr>
              <w:rPr>
                <w:rFonts w:ascii="Arial Narrow" w:hAnsi="Arial Narrow"/>
              </w:rPr>
            </w:pPr>
          </w:p>
          <w:p w14:paraId="01337FC7" w14:textId="77777777" w:rsidR="00D1689C" w:rsidRDefault="00D1689C" w:rsidP="008C1793">
            <w:pPr>
              <w:rPr>
                <w:rFonts w:ascii="Arial Narrow" w:hAnsi="Arial Narrow"/>
              </w:rPr>
            </w:pPr>
          </w:p>
          <w:p w14:paraId="2FB9B3A2" w14:textId="77777777" w:rsidR="00C8568C" w:rsidRPr="00C868A0" w:rsidRDefault="00020148" w:rsidP="008C1793">
            <w:pPr>
              <w:rPr>
                <w:rFonts w:ascii="Arial Narrow" w:hAnsi="Arial Narrow"/>
              </w:rPr>
            </w:pPr>
            <w:r>
              <w:rPr>
                <w:rFonts w:ascii="Arial Narrow" w:hAnsi="Arial Narrow"/>
                <w:noProof/>
                <w:lang w:val="es-MX" w:eastAsia="es-MX"/>
              </w:rPr>
              <w:drawing>
                <wp:inline distT="0" distB="0" distL="0" distR="0" wp14:anchorId="45AF8FB9" wp14:editId="7B29799B">
                  <wp:extent cx="1242695" cy="561975"/>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2695" cy="561975"/>
                          </a:xfrm>
                          <a:prstGeom prst="rect">
                            <a:avLst/>
                          </a:prstGeom>
                        </pic:spPr>
                      </pic:pic>
                    </a:graphicData>
                  </a:graphic>
                </wp:inline>
              </w:drawing>
            </w:r>
          </w:p>
        </w:tc>
        <w:tc>
          <w:tcPr>
            <w:tcW w:w="4550" w:type="dxa"/>
            <w:gridSpan w:val="4"/>
            <w:vMerge w:val="restart"/>
            <w:vAlign w:val="center"/>
          </w:tcPr>
          <w:p w14:paraId="022D2C7E" w14:textId="77777777" w:rsidR="00762110" w:rsidRPr="00C868A0" w:rsidRDefault="00762110" w:rsidP="005D66C0">
            <w:pPr>
              <w:jc w:val="center"/>
              <w:rPr>
                <w:rFonts w:ascii="Arial Narrow" w:hAnsi="Arial Narrow"/>
              </w:rPr>
            </w:pPr>
            <w:r w:rsidRPr="00C868A0">
              <w:rPr>
                <w:rFonts w:ascii="Arial Narrow" w:hAnsi="Arial Narrow" w:cs="Arial"/>
                <w:b/>
                <w:sz w:val="34"/>
                <w:szCs w:val="34"/>
              </w:rPr>
              <w:t>Minuta Universal</w:t>
            </w:r>
          </w:p>
        </w:tc>
        <w:tc>
          <w:tcPr>
            <w:tcW w:w="4859" w:type="dxa"/>
            <w:gridSpan w:val="5"/>
            <w:vAlign w:val="bottom"/>
          </w:tcPr>
          <w:p w14:paraId="1A108633" w14:textId="77777777" w:rsidR="005D66C0" w:rsidRPr="00C868A0" w:rsidRDefault="005D66C0" w:rsidP="005D66C0">
            <w:pPr>
              <w:jc w:val="center"/>
              <w:rPr>
                <w:rFonts w:ascii="Arial Narrow" w:hAnsi="Arial Narrow" w:cs="Arial"/>
                <w:b/>
                <w:sz w:val="20"/>
                <w:szCs w:val="20"/>
              </w:rPr>
            </w:pPr>
          </w:p>
          <w:p w14:paraId="06F91901" w14:textId="77777777" w:rsidR="004E14BE" w:rsidRPr="00027338" w:rsidRDefault="00762110" w:rsidP="001C7CBB">
            <w:pPr>
              <w:jc w:val="center"/>
              <w:rPr>
                <w:rFonts w:ascii="Arial Narrow" w:hAnsi="Arial Narrow" w:cs="Arial"/>
                <w:sz w:val="20"/>
                <w:szCs w:val="20"/>
              </w:rPr>
            </w:pPr>
            <w:r w:rsidRPr="00027338">
              <w:rPr>
                <w:rFonts w:ascii="Arial Narrow" w:hAnsi="Arial Narrow" w:cs="Arial"/>
                <w:sz w:val="20"/>
                <w:szCs w:val="20"/>
              </w:rPr>
              <w:t>Folio de Minuta:</w:t>
            </w:r>
            <w:r w:rsidR="004E14BE" w:rsidRPr="00027338">
              <w:rPr>
                <w:rFonts w:ascii="Arial Narrow" w:hAnsi="Arial Narrow" w:cs="Arial"/>
                <w:sz w:val="20"/>
                <w:szCs w:val="20"/>
              </w:rPr>
              <w:t xml:space="preserve"> </w:t>
            </w:r>
            <w:r w:rsidR="00602241">
              <w:rPr>
                <w:rFonts w:ascii="Arial Narrow" w:hAnsi="Arial Narrow" w:cs="Arial"/>
                <w:sz w:val="20"/>
                <w:szCs w:val="20"/>
              </w:rPr>
              <w:t>Reunión de T</w:t>
            </w:r>
            <w:r w:rsidR="00B52544">
              <w:rPr>
                <w:rFonts w:ascii="Arial Narrow" w:hAnsi="Arial Narrow" w:cs="Arial"/>
                <w:sz w:val="20"/>
                <w:szCs w:val="20"/>
              </w:rPr>
              <w:t>rabajo</w:t>
            </w:r>
          </w:p>
          <w:p w14:paraId="1D40EC42" w14:textId="77777777" w:rsidR="001C7CBB" w:rsidRPr="00C868A0" w:rsidRDefault="001C7CBB" w:rsidP="001C7CBB">
            <w:pPr>
              <w:jc w:val="center"/>
              <w:rPr>
                <w:rFonts w:ascii="Arial Narrow" w:hAnsi="Arial Narrow"/>
                <w:sz w:val="20"/>
                <w:szCs w:val="20"/>
              </w:rPr>
            </w:pPr>
          </w:p>
        </w:tc>
      </w:tr>
      <w:tr w:rsidR="00C8568C" w:rsidRPr="00045ADB" w14:paraId="4A2BBBE1" w14:textId="77777777" w:rsidTr="00AE6F95">
        <w:trPr>
          <w:cantSplit/>
          <w:trHeight w:val="275"/>
        </w:trPr>
        <w:tc>
          <w:tcPr>
            <w:tcW w:w="2173" w:type="dxa"/>
            <w:gridSpan w:val="4"/>
            <w:vMerge/>
          </w:tcPr>
          <w:p w14:paraId="47108974" w14:textId="77777777" w:rsidR="00C8568C" w:rsidRPr="00C868A0" w:rsidRDefault="00C8568C">
            <w:pPr>
              <w:rPr>
                <w:rFonts w:ascii="Arial Narrow" w:hAnsi="Arial Narrow"/>
              </w:rPr>
            </w:pPr>
          </w:p>
        </w:tc>
        <w:tc>
          <w:tcPr>
            <w:tcW w:w="4550" w:type="dxa"/>
            <w:gridSpan w:val="4"/>
            <w:vMerge/>
          </w:tcPr>
          <w:p w14:paraId="60760ED7" w14:textId="77777777" w:rsidR="00C8568C" w:rsidRPr="00C868A0" w:rsidRDefault="00C8568C">
            <w:pPr>
              <w:rPr>
                <w:rFonts w:ascii="Arial Narrow" w:hAnsi="Arial Narrow"/>
              </w:rPr>
            </w:pPr>
          </w:p>
        </w:tc>
        <w:tc>
          <w:tcPr>
            <w:tcW w:w="4859" w:type="dxa"/>
            <w:gridSpan w:val="5"/>
            <w:vMerge w:val="restart"/>
            <w:vAlign w:val="bottom"/>
          </w:tcPr>
          <w:p w14:paraId="2C2436EF" w14:textId="77777777" w:rsidR="00C8568C" w:rsidRPr="00027338" w:rsidRDefault="00C8568C" w:rsidP="004C04C9">
            <w:pPr>
              <w:jc w:val="right"/>
              <w:rPr>
                <w:rFonts w:ascii="Arial Narrow" w:hAnsi="Arial Narrow" w:cs="Arial"/>
                <w:b/>
                <w:sz w:val="20"/>
                <w:szCs w:val="20"/>
              </w:rPr>
            </w:pPr>
            <w:r w:rsidRPr="00027338">
              <w:rPr>
                <w:rFonts w:ascii="Arial Narrow" w:hAnsi="Arial Narrow" w:cs="Arial"/>
                <w:b/>
                <w:sz w:val="20"/>
                <w:szCs w:val="20"/>
              </w:rPr>
              <w:t>Consecutivo</w:t>
            </w:r>
          </w:p>
          <w:p w14:paraId="5E464E03" w14:textId="7BA2AB88" w:rsidR="00C8568C" w:rsidRPr="00045ADB" w:rsidRDefault="00841921" w:rsidP="00287BAD">
            <w:pPr>
              <w:jc w:val="right"/>
              <w:rPr>
                <w:rFonts w:ascii="Arial Narrow" w:hAnsi="Arial Narrow"/>
                <w:sz w:val="20"/>
                <w:szCs w:val="20"/>
                <w:highlight w:val="yellow"/>
              </w:rPr>
            </w:pPr>
            <w:r w:rsidRPr="00027338">
              <w:rPr>
                <w:rFonts w:ascii="Arial Narrow" w:hAnsi="Arial Narrow" w:cs="Arial"/>
                <w:b/>
                <w:color w:val="000000" w:themeColor="text1"/>
                <w:sz w:val="20"/>
                <w:szCs w:val="20"/>
              </w:rPr>
              <w:t>0</w:t>
            </w:r>
            <w:r w:rsidR="00B20927">
              <w:rPr>
                <w:rFonts w:ascii="Arial Narrow" w:hAnsi="Arial Narrow" w:cs="Arial"/>
                <w:b/>
                <w:color w:val="000000" w:themeColor="text1"/>
                <w:sz w:val="20"/>
                <w:szCs w:val="20"/>
              </w:rPr>
              <w:t>1</w:t>
            </w:r>
          </w:p>
        </w:tc>
      </w:tr>
      <w:tr w:rsidR="00C8568C" w:rsidRPr="00045ADB" w14:paraId="3461AED1" w14:textId="77777777" w:rsidTr="00AE6F95">
        <w:trPr>
          <w:cantSplit/>
        </w:trPr>
        <w:tc>
          <w:tcPr>
            <w:tcW w:w="2173" w:type="dxa"/>
            <w:gridSpan w:val="4"/>
            <w:vMerge/>
          </w:tcPr>
          <w:p w14:paraId="0AD38B12" w14:textId="77777777" w:rsidR="00C8568C" w:rsidRPr="00C868A0" w:rsidRDefault="00C8568C">
            <w:pPr>
              <w:rPr>
                <w:rFonts w:ascii="Arial Narrow" w:hAnsi="Arial Narrow"/>
              </w:rPr>
            </w:pPr>
          </w:p>
        </w:tc>
        <w:tc>
          <w:tcPr>
            <w:tcW w:w="4550" w:type="dxa"/>
            <w:gridSpan w:val="4"/>
            <w:vAlign w:val="bottom"/>
          </w:tcPr>
          <w:p w14:paraId="708AED54" w14:textId="77777777" w:rsidR="009F2717" w:rsidRPr="004F14EC" w:rsidRDefault="009F2717" w:rsidP="009F2717">
            <w:pPr>
              <w:rPr>
                <w:rFonts w:ascii="Arial Narrow" w:hAnsi="Arial Narrow" w:cs="Arial"/>
                <w:b/>
                <w:sz w:val="16"/>
                <w:szCs w:val="22"/>
              </w:rPr>
            </w:pPr>
          </w:p>
          <w:p w14:paraId="1CBFADC6" w14:textId="59BDAB65" w:rsidR="007109D3" w:rsidRDefault="0088192E" w:rsidP="00505C3E">
            <w:pPr>
              <w:jc w:val="center"/>
              <w:rPr>
                <w:rFonts w:ascii="Arial Narrow" w:hAnsi="Arial Narrow" w:cs="Arial"/>
                <w:b/>
                <w:sz w:val="22"/>
                <w:szCs w:val="22"/>
              </w:rPr>
            </w:pPr>
            <w:r>
              <w:rPr>
                <w:rFonts w:ascii="Arial Narrow" w:hAnsi="Arial Narrow" w:cs="Arial"/>
                <w:b/>
                <w:sz w:val="22"/>
                <w:szCs w:val="22"/>
              </w:rPr>
              <w:t>Videoconferencia</w:t>
            </w:r>
            <w:r w:rsidR="00A201D5">
              <w:rPr>
                <w:rFonts w:ascii="Arial Narrow" w:hAnsi="Arial Narrow" w:cs="Arial"/>
                <w:b/>
                <w:sz w:val="22"/>
                <w:szCs w:val="22"/>
              </w:rPr>
              <w:t xml:space="preserve"> con la DSE INFONAVIT</w:t>
            </w:r>
          </w:p>
          <w:p w14:paraId="007A3AF5" w14:textId="77777777" w:rsidR="00A01037" w:rsidRPr="004F14EC" w:rsidRDefault="00A01037" w:rsidP="00A01037">
            <w:pPr>
              <w:rPr>
                <w:rFonts w:ascii="Arial Narrow" w:hAnsi="Arial Narrow"/>
                <w:sz w:val="16"/>
                <w:szCs w:val="22"/>
              </w:rPr>
            </w:pPr>
          </w:p>
        </w:tc>
        <w:tc>
          <w:tcPr>
            <w:tcW w:w="4859" w:type="dxa"/>
            <w:gridSpan w:val="5"/>
            <w:vMerge/>
          </w:tcPr>
          <w:p w14:paraId="6C347B0E" w14:textId="77777777" w:rsidR="00C8568C" w:rsidRPr="00045ADB" w:rsidRDefault="00C8568C">
            <w:pPr>
              <w:rPr>
                <w:rFonts w:ascii="Arial Narrow" w:hAnsi="Arial Narrow"/>
                <w:sz w:val="20"/>
                <w:szCs w:val="20"/>
                <w:highlight w:val="yellow"/>
              </w:rPr>
            </w:pPr>
          </w:p>
        </w:tc>
      </w:tr>
      <w:tr w:rsidR="00762110" w:rsidRPr="00C868A0" w14:paraId="26831F90" w14:textId="77777777" w:rsidTr="00AE6F95">
        <w:trPr>
          <w:cantSplit/>
          <w:trHeight w:val="488"/>
        </w:trPr>
        <w:tc>
          <w:tcPr>
            <w:tcW w:w="2173" w:type="dxa"/>
            <w:gridSpan w:val="4"/>
            <w:vMerge/>
          </w:tcPr>
          <w:p w14:paraId="227C4824" w14:textId="77777777" w:rsidR="00762110" w:rsidRPr="00C868A0" w:rsidRDefault="00762110">
            <w:pPr>
              <w:rPr>
                <w:rFonts w:ascii="Arial Narrow" w:hAnsi="Arial Narrow"/>
              </w:rPr>
            </w:pPr>
          </w:p>
        </w:tc>
        <w:tc>
          <w:tcPr>
            <w:tcW w:w="4550" w:type="dxa"/>
            <w:gridSpan w:val="4"/>
            <w:vAlign w:val="center"/>
          </w:tcPr>
          <w:p w14:paraId="14E85A1B" w14:textId="77777777" w:rsidR="00D1689C" w:rsidRPr="00D1689C" w:rsidRDefault="00D1689C" w:rsidP="00D1689C">
            <w:pPr>
              <w:rPr>
                <w:rFonts w:ascii="Arial Narrow" w:hAnsi="Arial Narrow" w:cs="Arial"/>
                <w:b/>
                <w:sz w:val="14"/>
                <w:szCs w:val="22"/>
              </w:rPr>
            </w:pPr>
          </w:p>
          <w:p w14:paraId="30D58D29" w14:textId="3190D4E9" w:rsidR="00762110" w:rsidRDefault="00C8568C" w:rsidP="00D1689C">
            <w:pPr>
              <w:rPr>
                <w:rFonts w:ascii="Arial Narrow" w:hAnsi="Arial Narrow" w:cs="Arial"/>
                <w:sz w:val="23"/>
                <w:szCs w:val="23"/>
              </w:rPr>
            </w:pPr>
            <w:r w:rsidRPr="00C868A0">
              <w:rPr>
                <w:rFonts w:ascii="Arial Narrow" w:hAnsi="Arial Narrow" w:cs="Arial"/>
                <w:b/>
                <w:sz w:val="22"/>
                <w:szCs w:val="22"/>
              </w:rPr>
              <w:t>Fecha:</w:t>
            </w:r>
            <w:r w:rsidR="00163A10" w:rsidRPr="00C868A0">
              <w:rPr>
                <w:rFonts w:ascii="Arial Narrow" w:hAnsi="Arial Narrow" w:cs="Arial"/>
                <w:sz w:val="22"/>
                <w:szCs w:val="22"/>
              </w:rPr>
              <w:t xml:space="preserve"> </w:t>
            </w:r>
            <w:r w:rsidR="009B04C2">
              <w:rPr>
                <w:rFonts w:ascii="Arial Narrow" w:hAnsi="Arial Narrow" w:cs="Arial"/>
                <w:sz w:val="22"/>
                <w:szCs w:val="22"/>
              </w:rPr>
              <w:t xml:space="preserve">     </w:t>
            </w:r>
            <w:r w:rsidR="009F7427">
              <w:rPr>
                <w:rFonts w:ascii="Arial Narrow" w:hAnsi="Arial Narrow" w:cs="Arial"/>
                <w:sz w:val="23"/>
                <w:szCs w:val="23"/>
              </w:rPr>
              <w:t>11</w:t>
            </w:r>
            <w:r w:rsidR="00672EEA">
              <w:rPr>
                <w:rFonts w:ascii="Arial Narrow" w:hAnsi="Arial Narrow" w:cs="Arial"/>
                <w:sz w:val="23"/>
                <w:szCs w:val="23"/>
              </w:rPr>
              <w:t xml:space="preserve"> </w:t>
            </w:r>
            <w:r w:rsidR="00841921">
              <w:rPr>
                <w:rFonts w:ascii="Arial Narrow" w:hAnsi="Arial Narrow" w:cs="Arial"/>
                <w:sz w:val="23"/>
                <w:szCs w:val="23"/>
              </w:rPr>
              <w:t xml:space="preserve">de </w:t>
            </w:r>
            <w:r w:rsidR="009F7427">
              <w:rPr>
                <w:rFonts w:ascii="Arial Narrow" w:hAnsi="Arial Narrow" w:cs="Arial"/>
                <w:sz w:val="23"/>
                <w:szCs w:val="23"/>
              </w:rPr>
              <w:t>noviembre</w:t>
            </w:r>
            <w:r w:rsidR="00F0025A" w:rsidRPr="00246A9A">
              <w:rPr>
                <w:rFonts w:ascii="Arial Narrow" w:hAnsi="Arial Narrow" w:cs="Arial"/>
                <w:sz w:val="23"/>
                <w:szCs w:val="23"/>
              </w:rPr>
              <w:t xml:space="preserve"> </w:t>
            </w:r>
            <w:r w:rsidR="00A01037" w:rsidRPr="00246A9A">
              <w:rPr>
                <w:rFonts w:ascii="Arial Narrow" w:hAnsi="Arial Narrow" w:cs="Arial"/>
                <w:sz w:val="23"/>
                <w:szCs w:val="23"/>
              </w:rPr>
              <w:t xml:space="preserve">de </w:t>
            </w:r>
            <w:r w:rsidR="00E915A5" w:rsidRPr="00246A9A">
              <w:rPr>
                <w:rFonts w:ascii="Arial Narrow" w:hAnsi="Arial Narrow" w:cs="Arial"/>
                <w:sz w:val="23"/>
                <w:szCs w:val="23"/>
              </w:rPr>
              <w:t>20</w:t>
            </w:r>
            <w:r w:rsidR="00287BAD">
              <w:rPr>
                <w:rFonts w:ascii="Arial Narrow" w:hAnsi="Arial Narrow" w:cs="Arial"/>
                <w:sz w:val="23"/>
                <w:szCs w:val="23"/>
              </w:rPr>
              <w:t>2</w:t>
            </w:r>
            <w:r w:rsidR="00B20927">
              <w:rPr>
                <w:rFonts w:ascii="Arial Narrow" w:hAnsi="Arial Narrow" w:cs="Arial"/>
                <w:sz w:val="23"/>
                <w:szCs w:val="23"/>
              </w:rPr>
              <w:t>1</w:t>
            </w:r>
          </w:p>
          <w:p w14:paraId="0B951F16" w14:textId="77777777" w:rsidR="00D1689C" w:rsidRPr="004F14EC" w:rsidRDefault="00D1689C" w:rsidP="00D1689C">
            <w:pPr>
              <w:rPr>
                <w:rFonts w:ascii="Arial Narrow" w:hAnsi="Arial Narrow" w:cs="Arial"/>
                <w:sz w:val="16"/>
                <w:szCs w:val="22"/>
              </w:rPr>
            </w:pPr>
          </w:p>
        </w:tc>
        <w:tc>
          <w:tcPr>
            <w:tcW w:w="2436" w:type="dxa"/>
            <w:gridSpan w:val="2"/>
            <w:vAlign w:val="center"/>
          </w:tcPr>
          <w:p w14:paraId="72D64384" w14:textId="4EE028CE" w:rsidR="00E07874" w:rsidRPr="00C868A0" w:rsidRDefault="00C8568C" w:rsidP="00A201D5">
            <w:pPr>
              <w:rPr>
                <w:rFonts w:ascii="Arial Narrow" w:hAnsi="Arial Narrow"/>
                <w:sz w:val="22"/>
                <w:szCs w:val="22"/>
              </w:rPr>
            </w:pPr>
            <w:r w:rsidRPr="00C868A0">
              <w:rPr>
                <w:rFonts w:ascii="Arial Narrow" w:hAnsi="Arial Narrow" w:cs="Arial"/>
                <w:b/>
                <w:sz w:val="22"/>
                <w:szCs w:val="22"/>
              </w:rPr>
              <w:t>Hora</w:t>
            </w:r>
            <w:r w:rsidRPr="00D24FD1">
              <w:rPr>
                <w:rFonts w:ascii="Arial Narrow" w:hAnsi="Arial Narrow" w:cs="Arial"/>
                <w:b/>
                <w:sz w:val="22"/>
                <w:szCs w:val="22"/>
              </w:rPr>
              <w:t>:</w:t>
            </w:r>
            <w:r w:rsidR="00801C80" w:rsidRPr="00D24FD1">
              <w:rPr>
                <w:rFonts w:ascii="Arial Narrow" w:hAnsi="Arial Narrow" w:cs="Arial"/>
                <w:b/>
                <w:sz w:val="22"/>
                <w:szCs w:val="22"/>
              </w:rPr>
              <w:t xml:space="preserve"> </w:t>
            </w:r>
            <w:r w:rsidR="0052418B">
              <w:rPr>
                <w:rFonts w:ascii="Arial Narrow" w:hAnsi="Arial Narrow" w:cs="Arial"/>
                <w:sz w:val="22"/>
                <w:szCs w:val="22"/>
              </w:rPr>
              <w:t xml:space="preserve"> </w:t>
            </w:r>
            <w:r w:rsidR="0088192E">
              <w:rPr>
                <w:rFonts w:ascii="Arial Narrow" w:hAnsi="Arial Narrow" w:cs="Arial"/>
                <w:sz w:val="22"/>
                <w:szCs w:val="22"/>
              </w:rPr>
              <w:t>1</w:t>
            </w:r>
            <w:r w:rsidR="009F7427">
              <w:rPr>
                <w:rFonts w:ascii="Arial Narrow" w:hAnsi="Arial Narrow" w:cs="Arial"/>
                <w:sz w:val="22"/>
                <w:szCs w:val="22"/>
              </w:rPr>
              <w:t>1</w:t>
            </w:r>
            <w:r w:rsidR="00A201D5">
              <w:rPr>
                <w:rFonts w:ascii="Arial Narrow" w:hAnsi="Arial Narrow" w:cs="Arial"/>
                <w:sz w:val="22"/>
                <w:szCs w:val="22"/>
              </w:rPr>
              <w:t>:</w:t>
            </w:r>
            <w:r w:rsidR="00287BAD">
              <w:rPr>
                <w:rFonts w:ascii="Arial Narrow" w:hAnsi="Arial Narrow" w:cs="Arial"/>
                <w:sz w:val="22"/>
                <w:szCs w:val="22"/>
              </w:rPr>
              <w:t>0</w:t>
            </w:r>
            <w:r w:rsidR="00A201D5">
              <w:rPr>
                <w:rFonts w:ascii="Arial Narrow" w:hAnsi="Arial Narrow" w:cs="Arial"/>
                <w:sz w:val="22"/>
                <w:szCs w:val="22"/>
              </w:rPr>
              <w:t xml:space="preserve">0 </w:t>
            </w:r>
            <w:r w:rsidR="00123B2E">
              <w:rPr>
                <w:rFonts w:ascii="Arial Narrow" w:hAnsi="Arial Narrow" w:cs="Arial"/>
                <w:sz w:val="22"/>
                <w:szCs w:val="22"/>
              </w:rPr>
              <w:t xml:space="preserve">– </w:t>
            </w:r>
            <w:r w:rsidR="0088192E">
              <w:rPr>
                <w:rFonts w:ascii="Arial Narrow" w:hAnsi="Arial Narrow" w:cs="Arial"/>
                <w:sz w:val="22"/>
                <w:szCs w:val="22"/>
              </w:rPr>
              <w:t>1</w:t>
            </w:r>
            <w:r w:rsidR="009F7427">
              <w:rPr>
                <w:rFonts w:ascii="Arial Narrow" w:hAnsi="Arial Narrow" w:cs="Arial"/>
                <w:sz w:val="22"/>
                <w:szCs w:val="22"/>
              </w:rPr>
              <w:t>2</w:t>
            </w:r>
            <w:r w:rsidR="00A11B32">
              <w:rPr>
                <w:rFonts w:ascii="Arial Narrow" w:hAnsi="Arial Narrow" w:cs="Arial"/>
                <w:sz w:val="22"/>
                <w:szCs w:val="22"/>
              </w:rPr>
              <w:t>:</w:t>
            </w:r>
            <w:r w:rsidR="00287BAD">
              <w:rPr>
                <w:rFonts w:ascii="Arial Narrow" w:hAnsi="Arial Narrow" w:cs="Arial"/>
                <w:sz w:val="22"/>
                <w:szCs w:val="22"/>
              </w:rPr>
              <w:t>0</w:t>
            </w:r>
            <w:r w:rsidR="00123B2E">
              <w:rPr>
                <w:rFonts w:ascii="Arial Narrow" w:hAnsi="Arial Narrow" w:cs="Arial"/>
                <w:sz w:val="22"/>
                <w:szCs w:val="22"/>
              </w:rPr>
              <w:t xml:space="preserve">0 </w:t>
            </w:r>
            <w:proofErr w:type="spellStart"/>
            <w:r w:rsidR="00123B2E">
              <w:rPr>
                <w:rFonts w:ascii="Arial Narrow" w:hAnsi="Arial Narrow" w:cs="Arial"/>
                <w:sz w:val="22"/>
                <w:szCs w:val="22"/>
              </w:rPr>
              <w:t>Hrs</w:t>
            </w:r>
            <w:proofErr w:type="spellEnd"/>
            <w:r w:rsidR="00123B2E">
              <w:rPr>
                <w:rFonts w:ascii="Arial Narrow" w:hAnsi="Arial Narrow" w:cs="Arial"/>
                <w:sz w:val="22"/>
                <w:szCs w:val="22"/>
              </w:rPr>
              <w:t>.</w:t>
            </w:r>
          </w:p>
        </w:tc>
        <w:tc>
          <w:tcPr>
            <w:tcW w:w="2423" w:type="dxa"/>
            <w:gridSpan w:val="3"/>
            <w:vAlign w:val="center"/>
          </w:tcPr>
          <w:p w14:paraId="20E90575" w14:textId="06526EB2" w:rsidR="00AC0490" w:rsidRPr="00C868A0" w:rsidRDefault="00C8568C" w:rsidP="00B52544">
            <w:pPr>
              <w:rPr>
                <w:rFonts w:ascii="Arial Narrow" w:hAnsi="Arial Narrow"/>
                <w:sz w:val="22"/>
                <w:szCs w:val="22"/>
              </w:rPr>
            </w:pPr>
            <w:r w:rsidRPr="00C868A0">
              <w:rPr>
                <w:rFonts w:ascii="Arial Narrow" w:hAnsi="Arial Narrow" w:cs="Arial"/>
                <w:b/>
                <w:sz w:val="22"/>
                <w:szCs w:val="22"/>
              </w:rPr>
              <w:t>Lugar:</w:t>
            </w:r>
            <w:r w:rsidR="00B52544">
              <w:rPr>
                <w:rFonts w:ascii="Arial Narrow" w:hAnsi="Arial Narrow" w:cs="Arial"/>
                <w:b/>
                <w:sz w:val="22"/>
                <w:szCs w:val="22"/>
              </w:rPr>
              <w:t xml:space="preserve"> </w:t>
            </w:r>
            <w:r w:rsidR="00287BAD">
              <w:rPr>
                <w:rFonts w:ascii="Arial Narrow" w:hAnsi="Arial Narrow" w:cs="Arial"/>
                <w:sz w:val="20"/>
                <w:szCs w:val="20"/>
              </w:rPr>
              <w:t>Sistema Zoom, CMIC</w:t>
            </w:r>
          </w:p>
        </w:tc>
      </w:tr>
      <w:tr w:rsidR="00E07874" w:rsidRPr="00C868A0" w14:paraId="3DCAA1D5" w14:textId="77777777" w:rsidTr="00AE6F95">
        <w:trPr>
          <w:trHeight w:val="259"/>
        </w:trPr>
        <w:tc>
          <w:tcPr>
            <w:tcW w:w="11582" w:type="dxa"/>
            <w:gridSpan w:val="13"/>
          </w:tcPr>
          <w:p w14:paraId="0F5EAAC9" w14:textId="77777777" w:rsidR="00E07874" w:rsidRPr="00C868A0" w:rsidRDefault="00E07874">
            <w:pPr>
              <w:rPr>
                <w:rFonts w:ascii="Arial Narrow" w:hAnsi="Arial Narrow" w:cs="Arial"/>
                <w:b/>
              </w:rPr>
            </w:pPr>
            <w:r w:rsidRPr="00C868A0">
              <w:rPr>
                <w:rFonts w:ascii="Arial Narrow" w:hAnsi="Arial Narrow" w:cs="Arial"/>
                <w:b/>
              </w:rPr>
              <w:t>Participantes (Nombre, cargo, institución e iniciales):</w:t>
            </w:r>
          </w:p>
        </w:tc>
      </w:tr>
      <w:tr w:rsidR="00A46896" w:rsidRPr="0027092F" w14:paraId="250E3307" w14:textId="77777777" w:rsidTr="00AE6F95">
        <w:trPr>
          <w:trHeight w:val="737"/>
        </w:trPr>
        <w:tc>
          <w:tcPr>
            <w:tcW w:w="525" w:type="dxa"/>
            <w:gridSpan w:val="2"/>
            <w:tcBorders>
              <w:top w:val="single" w:sz="4" w:space="0" w:color="auto"/>
              <w:left w:val="single" w:sz="4" w:space="0" w:color="auto"/>
              <w:bottom w:val="single" w:sz="4" w:space="0" w:color="auto"/>
              <w:right w:val="single" w:sz="4" w:space="0" w:color="auto"/>
            </w:tcBorders>
            <w:vAlign w:val="center"/>
            <w:hideMark/>
          </w:tcPr>
          <w:p w14:paraId="21AF46CA" w14:textId="77777777" w:rsidR="00A46896" w:rsidRPr="0027092F" w:rsidRDefault="00A46896" w:rsidP="00A46896">
            <w:pPr>
              <w:jc w:val="center"/>
              <w:rPr>
                <w:rFonts w:ascii="Arial Narrow" w:hAnsi="Arial Narrow" w:cs="Arial"/>
                <w:color w:val="000000" w:themeColor="text1"/>
                <w:sz w:val="23"/>
                <w:szCs w:val="23"/>
              </w:rPr>
            </w:pPr>
            <w:r w:rsidRPr="0027092F">
              <w:rPr>
                <w:rFonts w:ascii="Arial Narrow" w:hAnsi="Arial Narrow" w:cs="Arial"/>
                <w:color w:val="000000" w:themeColor="text1"/>
                <w:sz w:val="23"/>
                <w:szCs w:val="23"/>
              </w:rPr>
              <w:t>1</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C3B8820" w14:textId="53B559F3" w:rsidR="00A46896" w:rsidRPr="000E0DA8" w:rsidRDefault="00A46896" w:rsidP="00A46896">
            <w:pPr>
              <w:jc w:val="both"/>
              <w:rPr>
                <w:rFonts w:ascii="Arial Narrow" w:hAnsi="Arial Narrow" w:cs="Arial"/>
                <w:b/>
              </w:rPr>
            </w:pPr>
            <w:r>
              <w:rPr>
                <w:rFonts w:ascii="Arial Narrow" w:hAnsi="Arial Narrow" w:cs="Arial"/>
                <w:color w:val="000000" w:themeColor="text1"/>
                <w:sz w:val="23"/>
                <w:szCs w:val="23"/>
              </w:rPr>
              <w:t>Sr. Carlos Gutiérrez Ruiz, Director Sectorial Empresarial INFONAVIT</w:t>
            </w:r>
          </w:p>
        </w:tc>
        <w:tc>
          <w:tcPr>
            <w:tcW w:w="900" w:type="dxa"/>
            <w:tcBorders>
              <w:top w:val="single" w:sz="4" w:space="0" w:color="auto"/>
              <w:left w:val="single" w:sz="4" w:space="0" w:color="auto"/>
              <w:bottom w:val="single" w:sz="4" w:space="0" w:color="auto"/>
              <w:right w:val="single" w:sz="4" w:space="0" w:color="auto"/>
            </w:tcBorders>
            <w:vAlign w:val="center"/>
          </w:tcPr>
          <w:p w14:paraId="72E21E2C" w14:textId="77777777" w:rsidR="00A46896" w:rsidRPr="0027092F" w:rsidRDefault="00A46896" w:rsidP="00A46896">
            <w:pPr>
              <w:jc w:val="center"/>
              <w:rPr>
                <w:rFonts w:ascii="Arial Narrow" w:hAnsi="Arial Narrow" w:cs="Arial"/>
                <w:color w:val="000000" w:themeColor="text1"/>
                <w:sz w:val="23"/>
                <w:szCs w:val="23"/>
              </w:rPr>
            </w:pPr>
            <w:r>
              <w:rPr>
                <w:rFonts w:ascii="Arial Narrow" w:hAnsi="Arial Narrow" w:cs="Arial"/>
                <w:color w:val="000000" w:themeColor="text1"/>
                <w:sz w:val="23"/>
                <w:szCs w:val="23"/>
              </w:rPr>
              <w:t>CGR</w:t>
            </w:r>
          </w:p>
        </w:tc>
        <w:tc>
          <w:tcPr>
            <w:tcW w:w="540" w:type="dxa"/>
            <w:tcBorders>
              <w:top w:val="single" w:sz="4" w:space="0" w:color="auto"/>
              <w:left w:val="single" w:sz="4" w:space="0" w:color="auto"/>
              <w:bottom w:val="single" w:sz="4" w:space="0" w:color="auto"/>
              <w:right w:val="single" w:sz="4" w:space="0" w:color="auto"/>
            </w:tcBorders>
            <w:vAlign w:val="center"/>
          </w:tcPr>
          <w:p w14:paraId="67AC6310" w14:textId="4DCCAA89" w:rsidR="00A46896" w:rsidRPr="0027092F" w:rsidRDefault="00F81E67" w:rsidP="00A46896">
            <w:pPr>
              <w:jc w:val="center"/>
              <w:rPr>
                <w:rFonts w:ascii="Arial Narrow" w:hAnsi="Arial Narrow" w:cs="Arial"/>
                <w:color w:val="000000" w:themeColor="text1"/>
                <w:sz w:val="23"/>
                <w:szCs w:val="23"/>
              </w:rPr>
            </w:pPr>
            <w:r>
              <w:rPr>
                <w:rFonts w:ascii="Arial Narrow" w:hAnsi="Arial Narrow" w:cs="Arial"/>
                <w:color w:val="000000" w:themeColor="text1"/>
                <w:sz w:val="23"/>
                <w:szCs w:val="23"/>
              </w:rPr>
              <w:t>6</w:t>
            </w: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5B613800" w14:textId="2AE2347A" w:rsidR="00A46896" w:rsidRPr="00E33530" w:rsidRDefault="00991100" w:rsidP="00A46896">
            <w:pPr>
              <w:pStyle w:val="Ttulo5"/>
              <w:jc w:val="both"/>
              <w:rPr>
                <w:b w:val="0"/>
                <w:bCs w:val="0"/>
              </w:rPr>
            </w:pPr>
            <w:r w:rsidRPr="00E33530">
              <w:rPr>
                <w:rFonts w:ascii="Arial Narrow" w:hAnsi="Arial Narrow" w:cs="Arial"/>
                <w:b w:val="0"/>
                <w:bCs w:val="0"/>
                <w:color w:val="000000" w:themeColor="text1"/>
                <w:sz w:val="23"/>
                <w:szCs w:val="23"/>
              </w:rPr>
              <w:t>Ing. Pilar Inciarte Melean, Coordinador con FOVISSSTE</w:t>
            </w:r>
          </w:p>
        </w:tc>
        <w:tc>
          <w:tcPr>
            <w:tcW w:w="1157" w:type="dxa"/>
            <w:tcBorders>
              <w:top w:val="single" w:sz="4" w:space="0" w:color="auto"/>
              <w:left w:val="single" w:sz="4" w:space="0" w:color="auto"/>
              <w:bottom w:val="single" w:sz="4" w:space="0" w:color="auto"/>
              <w:right w:val="single" w:sz="4" w:space="0" w:color="auto"/>
            </w:tcBorders>
            <w:vAlign w:val="center"/>
          </w:tcPr>
          <w:p w14:paraId="3BAE3403" w14:textId="02844026" w:rsidR="00A46896" w:rsidRDefault="00991100" w:rsidP="00A46896">
            <w:pPr>
              <w:jc w:val="center"/>
              <w:rPr>
                <w:rFonts w:ascii="Arial Narrow" w:hAnsi="Arial Narrow" w:cs="Arial"/>
                <w:color w:val="000000" w:themeColor="text1"/>
                <w:sz w:val="23"/>
                <w:szCs w:val="23"/>
              </w:rPr>
            </w:pPr>
            <w:r>
              <w:rPr>
                <w:rFonts w:ascii="Arial Narrow" w:hAnsi="Arial Narrow" w:cs="Arial"/>
                <w:color w:val="000000" w:themeColor="text1"/>
                <w:sz w:val="23"/>
                <w:szCs w:val="23"/>
              </w:rPr>
              <w:t>PIM</w:t>
            </w:r>
          </w:p>
        </w:tc>
      </w:tr>
      <w:tr w:rsidR="009A1CE8" w:rsidRPr="0027092F" w14:paraId="7E30F6AA" w14:textId="77777777" w:rsidTr="00AE6F95">
        <w:tc>
          <w:tcPr>
            <w:tcW w:w="525" w:type="dxa"/>
            <w:gridSpan w:val="2"/>
            <w:tcBorders>
              <w:top w:val="single" w:sz="4" w:space="0" w:color="auto"/>
              <w:left w:val="single" w:sz="4" w:space="0" w:color="auto"/>
              <w:bottom w:val="single" w:sz="4" w:space="0" w:color="auto"/>
              <w:right w:val="single" w:sz="4" w:space="0" w:color="auto"/>
            </w:tcBorders>
            <w:vAlign w:val="center"/>
          </w:tcPr>
          <w:p w14:paraId="2CC86883" w14:textId="77777777" w:rsidR="009A1CE8" w:rsidRDefault="009A1CE8" w:rsidP="009A1CE8">
            <w:pPr>
              <w:jc w:val="center"/>
              <w:rPr>
                <w:rFonts w:ascii="Arial Narrow" w:hAnsi="Arial Narrow" w:cs="Arial"/>
                <w:color w:val="000000" w:themeColor="text1"/>
                <w:sz w:val="23"/>
                <w:szCs w:val="23"/>
              </w:rPr>
            </w:pPr>
            <w:r>
              <w:rPr>
                <w:rFonts w:ascii="Arial Narrow" w:hAnsi="Arial Narrow" w:cs="Arial"/>
                <w:color w:val="000000" w:themeColor="text1"/>
                <w:sz w:val="23"/>
                <w:szCs w:val="23"/>
              </w:rPr>
              <w:t>2</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F5E42AF" w14:textId="074FABE6" w:rsidR="009A1CE8" w:rsidRPr="00A11B32" w:rsidRDefault="00991100" w:rsidP="009A1CE8">
            <w:pPr>
              <w:jc w:val="both"/>
              <w:rPr>
                <w:rFonts w:ascii="Arial Narrow" w:hAnsi="Arial Narrow" w:cs="Arial"/>
                <w:color w:val="000000" w:themeColor="text1"/>
                <w:sz w:val="23"/>
                <w:szCs w:val="23"/>
              </w:rPr>
            </w:pPr>
            <w:r>
              <w:rPr>
                <w:rFonts w:ascii="Arial Narrow" w:hAnsi="Arial Narrow" w:cs="Arial"/>
                <w:color w:val="000000" w:themeColor="text1"/>
                <w:sz w:val="23"/>
                <w:szCs w:val="23"/>
              </w:rPr>
              <w:t>Jorge Sánchez Reyes, Dirección Sectorial Empresarial INFONAVIT</w:t>
            </w:r>
          </w:p>
        </w:tc>
        <w:tc>
          <w:tcPr>
            <w:tcW w:w="900" w:type="dxa"/>
            <w:tcBorders>
              <w:top w:val="single" w:sz="4" w:space="0" w:color="auto"/>
              <w:left w:val="single" w:sz="4" w:space="0" w:color="auto"/>
              <w:bottom w:val="single" w:sz="4" w:space="0" w:color="auto"/>
              <w:right w:val="single" w:sz="4" w:space="0" w:color="auto"/>
            </w:tcBorders>
            <w:vAlign w:val="center"/>
          </w:tcPr>
          <w:p w14:paraId="7E30E5EC" w14:textId="1C9E73B6" w:rsidR="009A1CE8" w:rsidRDefault="007147F5" w:rsidP="009A1CE8">
            <w:pPr>
              <w:jc w:val="center"/>
              <w:rPr>
                <w:rFonts w:ascii="Arial Narrow" w:hAnsi="Arial Narrow" w:cs="Arial"/>
                <w:color w:val="000000" w:themeColor="text1"/>
                <w:sz w:val="23"/>
                <w:szCs w:val="23"/>
              </w:rPr>
            </w:pPr>
            <w:r>
              <w:rPr>
                <w:rFonts w:ascii="Arial Narrow" w:hAnsi="Arial Narrow" w:cs="Arial"/>
                <w:color w:val="000000" w:themeColor="text1"/>
                <w:sz w:val="23"/>
                <w:szCs w:val="23"/>
              </w:rPr>
              <w:t>JSR</w:t>
            </w:r>
          </w:p>
        </w:tc>
        <w:tc>
          <w:tcPr>
            <w:tcW w:w="540" w:type="dxa"/>
            <w:tcBorders>
              <w:top w:val="single" w:sz="4" w:space="0" w:color="auto"/>
              <w:left w:val="single" w:sz="4" w:space="0" w:color="auto"/>
              <w:bottom w:val="single" w:sz="4" w:space="0" w:color="auto"/>
              <w:right w:val="single" w:sz="4" w:space="0" w:color="auto"/>
            </w:tcBorders>
            <w:vAlign w:val="center"/>
          </w:tcPr>
          <w:p w14:paraId="34F19156" w14:textId="6E5CBAAC" w:rsidR="009A1CE8" w:rsidRDefault="009A1CE8" w:rsidP="009A1CE8">
            <w:pPr>
              <w:rPr>
                <w:rFonts w:ascii="Arial Narrow" w:hAnsi="Arial Narrow" w:cs="Arial"/>
                <w:color w:val="000000" w:themeColor="text1"/>
                <w:sz w:val="23"/>
                <w:szCs w:val="23"/>
              </w:rPr>
            </w:pPr>
            <w:r>
              <w:rPr>
                <w:rFonts w:ascii="Arial Narrow" w:hAnsi="Arial Narrow" w:cs="Arial"/>
                <w:color w:val="000000" w:themeColor="text1"/>
                <w:sz w:val="23"/>
                <w:szCs w:val="23"/>
              </w:rPr>
              <w:t xml:space="preserve">  7</w:t>
            </w: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32615ACC" w14:textId="2BB89155" w:rsidR="009A1CE8" w:rsidRPr="004A353D" w:rsidRDefault="00991100" w:rsidP="009A1CE8">
            <w:pPr>
              <w:jc w:val="both"/>
              <w:rPr>
                <w:rFonts w:ascii="Arial Narrow" w:hAnsi="Arial Narrow" w:cs="Arial"/>
                <w:color w:val="000000" w:themeColor="text1"/>
                <w:sz w:val="23"/>
                <w:szCs w:val="23"/>
              </w:rPr>
            </w:pPr>
            <w:r w:rsidRPr="004A353D">
              <w:rPr>
                <w:rFonts w:ascii="Arial Narrow" w:hAnsi="Arial Narrow" w:cs="Arial"/>
                <w:color w:val="000000" w:themeColor="text1"/>
                <w:sz w:val="23"/>
                <w:szCs w:val="23"/>
              </w:rPr>
              <w:t>Ing. Gustavo Carrera Falcón, Coordinador con CONAVI.</w:t>
            </w:r>
          </w:p>
        </w:tc>
        <w:tc>
          <w:tcPr>
            <w:tcW w:w="1157" w:type="dxa"/>
            <w:tcBorders>
              <w:top w:val="single" w:sz="4" w:space="0" w:color="auto"/>
              <w:left w:val="single" w:sz="4" w:space="0" w:color="auto"/>
              <w:bottom w:val="single" w:sz="4" w:space="0" w:color="auto"/>
              <w:right w:val="single" w:sz="4" w:space="0" w:color="auto"/>
            </w:tcBorders>
            <w:vAlign w:val="center"/>
          </w:tcPr>
          <w:p w14:paraId="5BE513AF" w14:textId="2FE051E7" w:rsidR="009A1CE8" w:rsidRDefault="00991100" w:rsidP="009A1CE8">
            <w:pPr>
              <w:jc w:val="center"/>
              <w:rPr>
                <w:rFonts w:ascii="Arial Narrow" w:hAnsi="Arial Narrow" w:cs="Arial"/>
                <w:color w:val="000000" w:themeColor="text1"/>
                <w:sz w:val="23"/>
                <w:szCs w:val="23"/>
              </w:rPr>
            </w:pPr>
            <w:r>
              <w:rPr>
                <w:rFonts w:ascii="Arial Narrow" w:hAnsi="Arial Narrow" w:cs="Arial"/>
                <w:color w:val="000000" w:themeColor="text1"/>
                <w:sz w:val="23"/>
                <w:szCs w:val="23"/>
              </w:rPr>
              <w:t>GCF</w:t>
            </w:r>
          </w:p>
        </w:tc>
      </w:tr>
      <w:tr w:rsidR="009A1CE8" w:rsidRPr="0027092F" w14:paraId="5DC45F5A" w14:textId="77777777" w:rsidTr="00AE6F95">
        <w:tc>
          <w:tcPr>
            <w:tcW w:w="525" w:type="dxa"/>
            <w:gridSpan w:val="2"/>
            <w:tcBorders>
              <w:top w:val="single" w:sz="4" w:space="0" w:color="auto"/>
              <w:left w:val="single" w:sz="4" w:space="0" w:color="auto"/>
              <w:bottom w:val="single" w:sz="4" w:space="0" w:color="auto"/>
              <w:right w:val="single" w:sz="4" w:space="0" w:color="auto"/>
            </w:tcBorders>
            <w:vAlign w:val="center"/>
          </w:tcPr>
          <w:p w14:paraId="3773CCA6" w14:textId="77777777" w:rsidR="009A1CE8" w:rsidRPr="0027092F" w:rsidRDefault="009A1CE8" w:rsidP="009A1CE8">
            <w:pPr>
              <w:jc w:val="center"/>
              <w:rPr>
                <w:rFonts w:ascii="Arial Narrow" w:hAnsi="Arial Narrow" w:cs="Arial"/>
                <w:color w:val="000000" w:themeColor="text1"/>
                <w:sz w:val="23"/>
                <w:szCs w:val="23"/>
              </w:rPr>
            </w:pPr>
            <w:r>
              <w:rPr>
                <w:rFonts w:ascii="Arial Narrow" w:hAnsi="Arial Narrow" w:cs="Arial"/>
                <w:color w:val="000000" w:themeColor="text1"/>
                <w:sz w:val="23"/>
                <w:szCs w:val="23"/>
              </w:rPr>
              <w:t>3</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707EBD91" w14:textId="03ACC6C0" w:rsidR="009A1CE8" w:rsidRPr="00865BC5" w:rsidRDefault="00991100" w:rsidP="009A1CE8">
            <w:pPr>
              <w:jc w:val="both"/>
              <w:rPr>
                <w:rFonts w:ascii="Arial Narrow" w:hAnsi="Arial Narrow" w:cs="Arial"/>
                <w:color w:val="000000" w:themeColor="text1"/>
                <w:sz w:val="23"/>
                <w:szCs w:val="23"/>
              </w:rPr>
            </w:pPr>
            <w:r w:rsidRPr="00AE6F95">
              <w:rPr>
                <w:rFonts w:ascii="Arial Narrow" w:hAnsi="Arial Narrow" w:cs="Arial"/>
                <w:color w:val="000000" w:themeColor="text1"/>
                <w:sz w:val="23"/>
                <w:szCs w:val="23"/>
              </w:rPr>
              <w:t>Ing. Juan francisco Bermúdez</w:t>
            </w:r>
            <w:r>
              <w:rPr>
                <w:rFonts w:ascii="Arial Narrow" w:hAnsi="Arial Narrow" w:cs="Arial"/>
                <w:color w:val="000000" w:themeColor="text1"/>
                <w:sz w:val="23"/>
                <w:szCs w:val="23"/>
              </w:rPr>
              <w:t xml:space="preserve"> Rojas</w:t>
            </w:r>
            <w:r>
              <w:rPr>
                <w:rFonts w:ascii="Arial Narrow" w:hAnsi="Arial Narrow" w:cs="Arial"/>
                <w:color w:val="000000" w:themeColor="text1"/>
                <w:sz w:val="23"/>
                <w:szCs w:val="23"/>
              </w:rPr>
              <w:t>, V</w:t>
            </w:r>
            <w:r w:rsidRPr="00AE6F95">
              <w:rPr>
                <w:rFonts w:ascii="Arial Narrow" w:hAnsi="Arial Narrow" w:cs="Arial"/>
                <w:color w:val="000000" w:themeColor="text1"/>
                <w:sz w:val="23"/>
                <w:szCs w:val="23"/>
              </w:rPr>
              <w:t>icepresidente de Vivienda y Desarrollo Urbano, CMIC</w:t>
            </w:r>
          </w:p>
        </w:tc>
        <w:tc>
          <w:tcPr>
            <w:tcW w:w="900" w:type="dxa"/>
            <w:tcBorders>
              <w:top w:val="single" w:sz="4" w:space="0" w:color="auto"/>
              <w:left w:val="single" w:sz="4" w:space="0" w:color="auto"/>
              <w:bottom w:val="single" w:sz="4" w:space="0" w:color="auto"/>
              <w:right w:val="single" w:sz="4" w:space="0" w:color="auto"/>
            </w:tcBorders>
            <w:vAlign w:val="center"/>
          </w:tcPr>
          <w:p w14:paraId="493B4588" w14:textId="3DBFA03C" w:rsidR="009A1CE8" w:rsidRPr="0027092F" w:rsidRDefault="007147F5" w:rsidP="009A1CE8">
            <w:pPr>
              <w:jc w:val="center"/>
              <w:rPr>
                <w:rFonts w:ascii="Arial Narrow" w:hAnsi="Arial Narrow" w:cs="Arial"/>
                <w:color w:val="000000" w:themeColor="text1"/>
                <w:sz w:val="23"/>
                <w:szCs w:val="23"/>
              </w:rPr>
            </w:pPr>
            <w:r>
              <w:rPr>
                <w:rFonts w:ascii="Arial Narrow" w:hAnsi="Arial Narrow" w:cs="Arial"/>
                <w:color w:val="000000" w:themeColor="text1"/>
                <w:sz w:val="23"/>
                <w:szCs w:val="23"/>
              </w:rPr>
              <w:t>JFBR</w:t>
            </w:r>
          </w:p>
        </w:tc>
        <w:tc>
          <w:tcPr>
            <w:tcW w:w="540" w:type="dxa"/>
            <w:tcBorders>
              <w:top w:val="single" w:sz="4" w:space="0" w:color="auto"/>
              <w:left w:val="single" w:sz="4" w:space="0" w:color="auto"/>
              <w:bottom w:val="single" w:sz="4" w:space="0" w:color="auto"/>
              <w:right w:val="single" w:sz="4" w:space="0" w:color="auto"/>
            </w:tcBorders>
            <w:vAlign w:val="center"/>
          </w:tcPr>
          <w:p w14:paraId="01E754F1" w14:textId="1834D28E" w:rsidR="009A1CE8" w:rsidRPr="0027092F" w:rsidRDefault="009A1CE8" w:rsidP="009A1CE8">
            <w:pPr>
              <w:jc w:val="center"/>
              <w:rPr>
                <w:rFonts w:ascii="Arial Narrow" w:hAnsi="Arial Narrow" w:cs="Arial"/>
                <w:color w:val="000000" w:themeColor="text1"/>
                <w:sz w:val="23"/>
                <w:szCs w:val="23"/>
              </w:rPr>
            </w:pPr>
            <w:r>
              <w:rPr>
                <w:rFonts w:ascii="Arial Narrow" w:hAnsi="Arial Narrow" w:cs="Arial"/>
                <w:color w:val="000000" w:themeColor="text1"/>
                <w:sz w:val="23"/>
                <w:szCs w:val="23"/>
              </w:rPr>
              <w:t>8</w:t>
            </w: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22B24F8F" w14:textId="47D9DE61" w:rsidR="009A1CE8" w:rsidRPr="00865BC5" w:rsidRDefault="00991100" w:rsidP="009A1CE8">
            <w:pPr>
              <w:jc w:val="both"/>
              <w:rPr>
                <w:rFonts w:ascii="Arial Narrow" w:hAnsi="Arial Narrow" w:cs="Arial"/>
                <w:color w:val="000000" w:themeColor="text1"/>
                <w:sz w:val="23"/>
                <w:szCs w:val="23"/>
              </w:rPr>
            </w:pPr>
            <w:r>
              <w:rPr>
                <w:rFonts w:ascii="Arial Narrow" w:hAnsi="Arial Narrow" w:cs="Arial"/>
                <w:color w:val="000000" w:themeColor="text1"/>
                <w:sz w:val="23"/>
                <w:szCs w:val="23"/>
              </w:rPr>
              <w:t xml:space="preserve">Ing. </w:t>
            </w:r>
            <w:r w:rsidRPr="00A313E4">
              <w:rPr>
                <w:rFonts w:ascii="Arial Narrow" w:hAnsi="Arial Narrow" w:cs="Arial"/>
                <w:color w:val="000000" w:themeColor="text1"/>
                <w:sz w:val="23"/>
                <w:szCs w:val="23"/>
              </w:rPr>
              <w:t>Héctor Polanco Bracho</w:t>
            </w:r>
            <w:r>
              <w:rPr>
                <w:rFonts w:ascii="Arial Narrow" w:hAnsi="Arial Narrow" w:cs="Arial"/>
                <w:color w:val="000000" w:themeColor="text1"/>
                <w:sz w:val="23"/>
                <w:szCs w:val="23"/>
              </w:rPr>
              <w:t>, comisionado de vivienda</w:t>
            </w:r>
            <w:r w:rsidRPr="00A313E4">
              <w:rPr>
                <w:rFonts w:ascii="Arial Narrow" w:hAnsi="Arial Narrow" w:cs="Arial"/>
                <w:color w:val="000000" w:themeColor="text1"/>
                <w:sz w:val="23"/>
                <w:szCs w:val="23"/>
              </w:rPr>
              <w:t>, CMIC</w:t>
            </w:r>
          </w:p>
        </w:tc>
        <w:tc>
          <w:tcPr>
            <w:tcW w:w="1157" w:type="dxa"/>
            <w:tcBorders>
              <w:top w:val="single" w:sz="4" w:space="0" w:color="auto"/>
              <w:left w:val="single" w:sz="4" w:space="0" w:color="auto"/>
              <w:bottom w:val="single" w:sz="4" w:space="0" w:color="auto"/>
              <w:right w:val="single" w:sz="4" w:space="0" w:color="auto"/>
            </w:tcBorders>
            <w:vAlign w:val="center"/>
          </w:tcPr>
          <w:p w14:paraId="2DA2E8A9" w14:textId="2541A941" w:rsidR="009A1CE8" w:rsidRPr="0027092F" w:rsidRDefault="00991100" w:rsidP="009A1CE8">
            <w:pPr>
              <w:jc w:val="center"/>
              <w:rPr>
                <w:rFonts w:ascii="Arial Narrow" w:hAnsi="Arial Narrow" w:cs="Arial"/>
                <w:color w:val="000000" w:themeColor="text1"/>
                <w:sz w:val="23"/>
                <w:szCs w:val="23"/>
              </w:rPr>
            </w:pPr>
            <w:r>
              <w:rPr>
                <w:rFonts w:ascii="Arial Narrow" w:hAnsi="Arial Narrow" w:cs="Arial"/>
                <w:color w:val="000000" w:themeColor="text1"/>
                <w:sz w:val="23"/>
                <w:szCs w:val="23"/>
              </w:rPr>
              <w:t>HPB</w:t>
            </w:r>
          </w:p>
        </w:tc>
      </w:tr>
      <w:tr w:rsidR="00991100" w:rsidRPr="0027092F" w14:paraId="475A11C8" w14:textId="77777777" w:rsidTr="00AE6F95">
        <w:tc>
          <w:tcPr>
            <w:tcW w:w="525" w:type="dxa"/>
            <w:gridSpan w:val="2"/>
            <w:tcBorders>
              <w:top w:val="single" w:sz="4" w:space="0" w:color="auto"/>
              <w:left w:val="single" w:sz="4" w:space="0" w:color="auto"/>
              <w:bottom w:val="single" w:sz="4" w:space="0" w:color="auto"/>
              <w:right w:val="single" w:sz="4" w:space="0" w:color="auto"/>
            </w:tcBorders>
            <w:vAlign w:val="center"/>
          </w:tcPr>
          <w:p w14:paraId="518AF63B" w14:textId="77777777" w:rsidR="00991100" w:rsidRPr="0027092F" w:rsidRDefault="00991100"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4</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5B151CE9" w14:textId="50AFCE8A" w:rsidR="00991100" w:rsidRPr="00865BC5" w:rsidRDefault="00991100" w:rsidP="00AE6F95">
            <w:pPr>
              <w:jc w:val="both"/>
              <w:rPr>
                <w:rFonts w:ascii="Arial Narrow" w:hAnsi="Arial Narrow" w:cs="Arial"/>
                <w:color w:val="000000" w:themeColor="text1"/>
                <w:sz w:val="23"/>
                <w:szCs w:val="23"/>
              </w:rPr>
            </w:pPr>
            <w:r w:rsidRPr="00A46896">
              <w:rPr>
                <w:rFonts w:ascii="Arial Narrow" w:hAnsi="Arial Narrow" w:cs="Arial"/>
                <w:color w:val="000000" w:themeColor="text1"/>
                <w:sz w:val="23"/>
                <w:szCs w:val="23"/>
              </w:rPr>
              <w:t>Dr. Ricardo Orviz Blake, Coordinador con INFONAVIT</w:t>
            </w:r>
          </w:p>
        </w:tc>
        <w:tc>
          <w:tcPr>
            <w:tcW w:w="900" w:type="dxa"/>
            <w:tcBorders>
              <w:top w:val="single" w:sz="4" w:space="0" w:color="auto"/>
              <w:left w:val="single" w:sz="4" w:space="0" w:color="auto"/>
              <w:bottom w:val="single" w:sz="4" w:space="0" w:color="auto"/>
              <w:right w:val="single" w:sz="4" w:space="0" w:color="auto"/>
            </w:tcBorders>
            <w:vAlign w:val="center"/>
          </w:tcPr>
          <w:p w14:paraId="5402EA90" w14:textId="00CFCF9D" w:rsidR="00991100" w:rsidRPr="0027092F" w:rsidRDefault="007147F5"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ROB</w:t>
            </w:r>
          </w:p>
        </w:tc>
        <w:tc>
          <w:tcPr>
            <w:tcW w:w="540" w:type="dxa"/>
            <w:tcBorders>
              <w:top w:val="single" w:sz="4" w:space="0" w:color="auto"/>
              <w:left w:val="single" w:sz="4" w:space="0" w:color="auto"/>
              <w:bottom w:val="single" w:sz="4" w:space="0" w:color="auto"/>
              <w:right w:val="single" w:sz="4" w:space="0" w:color="auto"/>
            </w:tcBorders>
            <w:vAlign w:val="center"/>
          </w:tcPr>
          <w:p w14:paraId="0EED80F0" w14:textId="59E69AE6" w:rsidR="00991100" w:rsidRPr="0027092F" w:rsidRDefault="00991100"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9</w:t>
            </w: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48783CDF" w14:textId="4EA1CFEE" w:rsidR="00991100" w:rsidRPr="00865BC5" w:rsidRDefault="00991100" w:rsidP="00AE6F95">
            <w:pPr>
              <w:jc w:val="both"/>
              <w:rPr>
                <w:rFonts w:ascii="Arial Narrow" w:hAnsi="Arial Narrow" w:cs="Arial"/>
                <w:color w:val="000000" w:themeColor="text1"/>
                <w:sz w:val="23"/>
                <w:szCs w:val="23"/>
              </w:rPr>
            </w:pPr>
            <w:r w:rsidRPr="00A61F29">
              <w:rPr>
                <w:rFonts w:ascii="Arial Narrow" w:hAnsi="Arial Narrow" w:cs="Arial"/>
                <w:color w:val="000000" w:themeColor="text1"/>
                <w:sz w:val="23"/>
                <w:szCs w:val="23"/>
              </w:rPr>
              <w:t>Arq. Alejandro Reyes Torres, Gerente de Vivienda y Desarrollo Urbano CMIC</w:t>
            </w:r>
          </w:p>
        </w:tc>
        <w:tc>
          <w:tcPr>
            <w:tcW w:w="1157" w:type="dxa"/>
            <w:tcBorders>
              <w:top w:val="single" w:sz="4" w:space="0" w:color="auto"/>
              <w:left w:val="single" w:sz="4" w:space="0" w:color="auto"/>
              <w:bottom w:val="single" w:sz="4" w:space="0" w:color="auto"/>
              <w:right w:val="single" w:sz="4" w:space="0" w:color="auto"/>
            </w:tcBorders>
            <w:vAlign w:val="center"/>
          </w:tcPr>
          <w:p w14:paraId="47C40E01" w14:textId="2A90AA97" w:rsidR="00991100" w:rsidRPr="0027092F" w:rsidRDefault="00991100"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ART</w:t>
            </w:r>
          </w:p>
        </w:tc>
      </w:tr>
      <w:tr w:rsidR="00991100" w:rsidRPr="0027092F" w14:paraId="22913136" w14:textId="77777777" w:rsidTr="00AE6F95">
        <w:tc>
          <w:tcPr>
            <w:tcW w:w="525" w:type="dxa"/>
            <w:gridSpan w:val="2"/>
            <w:tcBorders>
              <w:top w:val="single" w:sz="4" w:space="0" w:color="auto"/>
              <w:left w:val="single" w:sz="4" w:space="0" w:color="auto"/>
              <w:bottom w:val="single" w:sz="4" w:space="0" w:color="auto"/>
              <w:right w:val="single" w:sz="4" w:space="0" w:color="auto"/>
            </w:tcBorders>
            <w:vAlign w:val="center"/>
          </w:tcPr>
          <w:p w14:paraId="65690231" w14:textId="77777777" w:rsidR="00991100" w:rsidRPr="0027092F" w:rsidRDefault="00991100"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5</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885F828" w14:textId="4A5A6AAB" w:rsidR="00991100" w:rsidRPr="00991100" w:rsidRDefault="00991100" w:rsidP="00AE6F95">
            <w:pPr>
              <w:pStyle w:val="Ttulo5"/>
              <w:jc w:val="both"/>
              <w:rPr>
                <w:rFonts w:ascii="Arial Narrow" w:hAnsi="Arial Narrow" w:cs="Arial"/>
                <w:b w:val="0"/>
                <w:bCs w:val="0"/>
                <w:color w:val="000000" w:themeColor="text1"/>
                <w:sz w:val="23"/>
                <w:szCs w:val="23"/>
              </w:rPr>
            </w:pPr>
            <w:r w:rsidRPr="00991100">
              <w:rPr>
                <w:rFonts w:ascii="Arial Narrow" w:hAnsi="Arial Narrow" w:cs="Arial"/>
                <w:b w:val="0"/>
                <w:color w:val="000000" w:themeColor="text1"/>
                <w:sz w:val="23"/>
                <w:szCs w:val="23"/>
              </w:rPr>
              <w:t>Ing. Mario Castellanos Iglesias, Coordinador con RUV</w:t>
            </w:r>
          </w:p>
        </w:tc>
        <w:tc>
          <w:tcPr>
            <w:tcW w:w="900" w:type="dxa"/>
            <w:tcBorders>
              <w:top w:val="single" w:sz="4" w:space="0" w:color="auto"/>
              <w:left w:val="single" w:sz="4" w:space="0" w:color="auto"/>
              <w:bottom w:val="single" w:sz="4" w:space="0" w:color="auto"/>
              <w:right w:val="single" w:sz="4" w:space="0" w:color="auto"/>
            </w:tcBorders>
            <w:vAlign w:val="center"/>
          </w:tcPr>
          <w:p w14:paraId="168DCEA8" w14:textId="7C5AD41E" w:rsidR="00991100" w:rsidRDefault="007147F5"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MCI</w:t>
            </w:r>
          </w:p>
        </w:tc>
        <w:tc>
          <w:tcPr>
            <w:tcW w:w="540" w:type="dxa"/>
            <w:tcBorders>
              <w:top w:val="single" w:sz="4" w:space="0" w:color="auto"/>
              <w:left w:val="single" w:sz="4" w:space="0" w:color="auto"/>
              <w:bottom w:val="single" w:sz="4" w:space="0" w:color="auto"/>
              <w:right w:val="single" w:sz="4" w:space="0" w:color="auto"/>
            </w:tcBorders>
            <w:vAlign w:val="center"/>
          </w:tcPr>
          <w:p w14:paraId="593DB861" w14:textId="3F71D013" w:rsidR="00991100" w:rsidRPr="0027092F" w:rsidRDefault="00991100" w:rsidP="00AE6F95">
            <w:pPr>
              <w:jc w:val="center"/>
              <w:rPr>
                <w:rFonts w:ascii="Arial Narrow" w:hAnsi="Arial Narrow" w:cs="Arial"/>
                <w:color w:val="000000" w:themeColor="text1"/>
                <w:sz w:val="23"/>
                <w:szCs w:val="23"/>
              </w:rPr>
            </w:pPr>
            <w:r>
              <w:rPr>
                <w:rFonts w:ascii="Arial Narrow" w:hAnsi="Arial Narrow" w:cs="Arial"/>
                <w:color w:val="000000" w:themeColor="text1"/>
                <w:sz w:val="23"/>
                <w:szCs w:val="23"/>
              </w:rPr>
              <w:t>10</w:t>
            </w: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2FD747AB" w14:textId="30B2C52A" w:rsidR="00991100" w:rsidRPr="00865BC5" w:rsidRDefault="00991100" w:rsidP="00AE6F95">
            <w:pPr>
              <w:jc w:val="both"/>
              <w:rPr>
                <w:rFonts w:ascii="Arial Narrow" w:hAnsi="Arial Narrow" w:cs="Arial"/>
                <w:color w:val="000000" w:themeColor="text1"/>
                <w:sz w:val="23"/>
                <w:szCs w:val="23"/>
              </w:rPr>
            </w:pPr>
          </w:p>
        </w:tc>
        <w:tc>
          <w:tcPr>
            <w:tcW w:w="1157" w:type="dxa"/>
            <w:tcBorders>
              <w:top w:val="single" w:sz="4" w:space="0" w:color="auto"/>
              <w:left w:val="single" w:sz="4" w:space="0" w:color="auto"/>
              <w:bottom w:val="single" w:sz="4" w:space="0" w:color="auto"/>
              <w:right w:val="single" w:sz="4" w:space="0" w:color="auto"/>
            </w:tcBorders>
            <w:vAlign w:val="center"/>
          </w:tcPr>
          <w:p w14:paraId="70E52A35" w14:textId="7B7BED9D" w:rsidR="00991100" w:rsidRPr="0027092F" w:rsidRDefault="00991100" w:rsidP="00AE6F95">
            <w:pPr>
              <w:jc w:val="center"/>
              <w:rPr>
                <w:rFonts w:ascii="Arial Narrow" w:hAnsi="Arial Narrow" w:cs="Arial"/>
                <w:color w:val="000000" w:themeColor="text1"/>
                <w:sz w:val="23"/>
                <w:szCs w:val="23"/>
              </w:rPr>
            </w:pPr>
          </w:p>
        </w:tc>
      </w:tr>
      <w:tr w:rsidR="00AE6F95" w:rsidRPr="0027092F" w14:paraId="4D5A1F3F" w14:textId="77777777" w:rsidTr="00AE6F95">
        <w:trPr>
          <w:trHeight w:val="676"/>
        </w:trPr>
        <w:tc>
          <w:tcPr>
            <w:tcW w:w="11582" w:type="dxa"/>
            <w:gridSpan w:val="13"/>
            <w:tcBorders>
              <w:top w:val="single" w:sz="4" w:space="0" w:color="auto"/>
              <w:left w:val="single" w:sz="4" w:space="0" w:color="auto"/>
              <w:bottom w:val="single" w:sz="4" w:space="0" w:color="auto"/>
              <w:right w:val="single" w:sz="4" w:space="0" w:color="auto"/>
            </w:tcBorders>
            <w:vAlign w:val="center"/>
          </w:tcPr>
          <w:p w14:paraId="34CEB066" w14:textId="15B1C6B4" w:rsidR="00AE6F95" w:rsidRPr="00341AEA" w:rsidRDefault="00AE6F95" w:rsidP="00E34153">
            <w:pPr>
              <w:jc w:val="both"/>
              <w:rPr>
                <w:rFonts w:ascii="Century Gothic" w:hAnsi="Century Gothic"/>
              </w:rPr>
            </w:pPr>
          </w:p>
          <w:p w14:paraId="0D621713" w14:textId="77777777" w:rsidR="009F7427" w:rsidRPr="009F7427" w:rsidRDefault="009F7427" w:rsidP="00E34153">
            <w:pPr>
              <w:jc w:val="both"/>
              <w:rPr>
                <w:rFonts w:ascii="Century Gothic" w:hAnsi="Century Gothic"/>
              </w:rPr>
            </w:pPr>
            <w:r w:rsidRPr="009F7427">
              <w:rPr>
                <w:rFonts w:ascii="Century Gothic" w:hAnsi="Century Gothic"/>
              </w:rPr>
              <w:t>1. ZONAS DE CONSOLIDACIÓN URBANA (ZCU) </w:t>
            </w:r>
          </w:p>
          <w:p w14:paraId="071BEB0E" w14:textId="62CC1246" w:rsidR="009F7427" w:rsidRDefault="00834C54" w:rsidP="00E34153">
            <w:pPr>
              <w:numPr>
                <w:ilvl w:val="0"/>
                <w:numId w:val="12"/>
              </w:numPr>
              <w:spacing w:before="100" w:beforeAutospacing="1" w:after="100" w:afterAutospacing="1"/>
              <w:jc w:val="both"/>
              <w:rPr>
                <w:rFonts w:ascii="Century Gothic" w:hAnsi="Century Gothic"/>
              </w:rPr>
            </w:pPr>
            <w:r>
              <w:rPr>
                <w:rFonts w:ascii="Century Gothic" w:hAnsi="Century Gothic"/>
              </w:rPr>
              <w:t xml:space="preserve">Se comenta que se tiene el compromiso que a partir del 1 de diciembre este a disposición publica la herramienta del sistema de información geográfica con la capa de movilidad, ya con la publicación se tendrá un instrumento aprobado por los órganos colegiados que den cuenta si loa polígonos están desperfilados o no para saber su ubicación </w:t>
            </w:r>
            <w:r w:rsidR="0045296C">
              <w:rPr>
                <w:rFonts w:ascii="Century Gothic" w:hAnsi="Century Gothic"/>
              </w:rPr>
              <w:t>real, en términos geográficos como en los criterios de movilidad</w:t>
            </w:r>
          </w:p>
          <w:p w14:paraId="016DCE88" w14:textId="6A936020" w:rsidR="0045296C" w:rsidRPr="00CA07B6" w:rsidRDefault="0045296C" w:rsidP="00E34153">
            <w:pPr>
              <w:numPr>
                <w:ilvl w:val="0"/>
                <w:numId w:val="12"/>
              </w:numPr>
              <w:spacing w:before="100" w:beforeAutospacing="1" w:after="100" w:afterAutospacing="1"/>
              <w:jc w:val="both"/>
              <w:rPr>
                <w:rFonts w:ascii="Century Gothic" w:hAnsi="Century Gothic"/>
              </w:rPr>
            </w:pPr>
            <w:r>
              <w:rPr>
                <w:rFonts w:ascii="Century Gothic" w:hAnsi="Century Gothic"/>
              </w:rPr>
              <w:t>El administrador de la herramienta tiene previsto a partir del 15 de noviembre la posibilidad de convocar para la realización de talleres con ambas cámaras CANADEVI y la CMIC, para poder realizar carga de equipamiento que pueda acreditarse georreferenciado, de tal forma que con la puesta en marcha a partir del 1 de diciembre pueda realizarse este ejercicio</w:t>
            </w:r>
          </w:p>
          <w:p w14:paraId="55151F92" w14:textId="77777777" w:rsidR="009F7427" w:rsidRPr="009F7427" w:rsidRDefault="009F7427" w:rsidP="00E34153">
            <w:pPr>
              <w:jc w:val="both"/>
              <w:rPr>
                <w:rFonts w:ascii="Century Gothic" w:hAnsi="Century Gothic"/>
              </w:rPr>
            </w:pPr>
            <w:r w:rsidRPr="009F7427">
              <w:rPr>
                <w:rFonts w:ascii="Century Gothic" w:hAnsi="Century Gothic"/>
              </w:rPr>
              <w:t>2. COMISIONES CONSULTIVAS REGIONALES </w:t>
            </w:r>
          </w:p>
          <w:p w14:paraId="219D74F9" w14:textId="17305405" w:rsidR="009F7427" w:rsidRDefault="00866D9C" w:rsidP="00E34153">
            <w:pPr>
              <w:numPr>
                <w:ilvl w:val="0"/>
                <w:numId w:val="13"/>
              </w:numPr>
              <w:spacing w:before="100" w:beforeAutospacing="1" w:after="100" w:afterAutospacing="1"/>
              <w:jc w:val="both"/>
              <w:rPr>
                <w:rFonts w:ascii="Century Gothic" w:hAnsi="Century Gothic"/>
              </w:rPr>
            </w:pPr>
            <w:r>
              <w:rPr>
                <w:rFonts w:ascii="Century Gothic" w:hAnsi="Century Gothic"/>
              </w:rPr>
              <w:t xml:space="preserve">Se comenta que si hay intenciones de poder avanzar seriamente con </w:t>
            </w:r>
            <w:r w:rsidR="009450EF">
              <w:rPr>
                <w:rFonts w:ascii="Century Gothic" w:hAnsi="Century Gothic"/>
              </w:rPr>
              <w:t>más</w:t>
            </w:r>
            <w:r>
              <w:rPr>
                <w:rFonts w:ascii="Century Gothic" w:hAnsi="Century Gothic"/>
              </w:rPr>
              <w:t xml:space="preserve"> cambios </w:t>
            </w:r>
          </w:p>
          <w:p w14:paraId="3413F665" w14:textId="50F58367" w:rsidR="009450EF" w:rsidRDefault="009450EF" w:rsidP="00E34153">
            <w:pPr>
              <w:numPr>
                <w:ilvl w:val="0"/>
                <w:numId w:val="13"/>
              </w:numPr>
              <w:spacing w:before="100" w:beforeAutospacing="1" w:after="100" w:afterAutospacing="1"/>
              <w:jc w:val="both"/>
              <w:rPr>
                <w:rFonts w:ascii="Century Gothic" w:hAnsi="Century Gothic"/>
              </w:rPr>
            </w:pPr>
            <w:r>
              <w:rPr>
                <w:rFonts w:ascii="Century Gothic" w:hAnsi="Century Gothic"/>
              </w:rPr>
              <w:t xml:space="preserve">Se comenta que de cara a la próxima asamblea del mes de diciembre no está prevista ningún cambio en las reglas de operación y alcances o redefinición de las CCR, si se tiene prevista la dirección sectorial empresarial a partir de enero, reactivar reuniones , incluso de carácter presencial, regionales, habrá una agenda de reuniones regionales del sector empresarial para el 2022, sumando el 50 aniversario del INFONAVIT </w:t>
            </w:r>
          </w:p>
          <w:p w14:paraId="334B1393" w14:textId="14EB4403" w:rsidR="00E34153" w:rsidRPr="00D80A54" w:rsidRDefault="009450EF" w:rsidP="00D80A54">
            <w:pPr>
              <w:numPr>
                <w:ilvl w:val="0"/>
                <w:numId w:val="13"/>
              </w:numPr>
              <w:spacing w:before="100" w:beforeAutospacing="1" w:after="100" w:afterAutospacing="1"/>
              <w:jc w:val="both"/>
              <w:rPr>
                <w:rFonts w:ascii="Century Gothic" w:hAnsi="Century Gothic"/>
              </w:rPr>
            </w:pPr>
            <w:r>
              <w:rPr>
                <w:rFonts w:ascii="Century Gothic" w:hAnsi="Century Gothic"/>
              </w:rPr>
              <w:t xml:space="preserve">Se </w:t>
            </w:r>
            <w:r w:rsidR="00E34153">
              <w:rPr>
                <w:rFonts w:ascii="Century Gothic" w:hAnsi="Century Gothic"/>
              </w:rPr>
              <w:t xml:space="preserve">comenta que las comisiones mixtas </w:t>
            </w:r>
            <w:r>
              <w:rPr>
                <w:rFonts w:ascii="Century Gothic" w:hAnsi="Century Gothic"/>
              </w:rPr>
              <w:t>se tiene</w:t>
            </w:r>
            <w:r w:rsidR="00E34153">
              <w:rPr>
                <w:rFonts w:ascii="Century Gothic" w:hAnsi="Century Gothic"/>
              </w:rPr>
              <w:t>n</w:t>
            </w:r>
            <w:r>
              <w:rPr>
                <w:rFonts w:ascii="Century Gothic" w:hAnsi="Century Gothic"/>
              </w:rPr>
              <w:t xml:space="preserve"> que empujar desde lo local en las delegaciones, </w:t>
            </w:r>
            <w:r w:rsidR="00E34153">
              <w:rPr>
                <w:rFonts w:ascii="Century Gothic" w:hAnsi="Century Gothic"/>
              </w:rPr>
              <w:t xml:space="preserve">tendría mucho más impacto por un lado la necesidad de la reunión para el propio responsable del Instituto en una delegación y también tendría mayor compromiso para la localidad </w:t>
            </w:r>
          </w:p>
          <w:p w14:paraId="309D3439" w14:textId="77777777" w:rsidR="009F7427" w:rsidRPr="009F7427" w:rsidRDefault="009F7427" w:rsidP="009F7427">
            <w:pPr>
              <w:rPr>
                <w:rFonts w:ascii="Century Gothic" w:hAnsi="Century Gothic"/>
              </w:rPr>
            </w:pPr>
            <w:r w:rsidRPr="009F7427">
              <w:rPr>
                <w:rFonts w:ascii="Century Gothic" w:hAnsi="Century Gothic"/>
              </w:rPr>
              <w:t>3. REGISTRO DE VIVIENDA USADA EN RUV MEDIANTE NOTARIOS </w:t>
            </w:r>
          </w:p>
          <w:p w14:paraId="19E9384A" w14:textId="19F8D191" w:rsidR="009F7427" w:rsidRPr="009F7427" w:rsidRDefault="00E34153" w:rsidP="000E7DEF">
            <w:pPr>
              <w:numPr>
                <w:ilvl w:val="0"/>
                <w:numId w:val="14"/>
              </w:numPr>
              <w:spacing w:before="100" w:beforeAutospacing="1" w:after="100" w:afterAutospacing="1"/>
              <w:jc w:val="both"/>
              <w:rPr>
                <w:rFonts w:ascii="Century Gothic" w:hAnsi="Century Gothic"/>
              </w:rPr>
            </w:pPr>
            <w:r>
              <w:rPr>
                <w:rFonts w:ascii="Century Gothic" w:hAnsi="Century Gothic"/>
              </w:rPr>
              <w:t xml:space="preserve">Se comenta que se han tenido algunas platicas de este tema con el responsable </w:t>
            </w:r>
            <w:r>
              <w:rPr>
                <w:rFonts w:ascii="Century Gothic" w:hAnsi="Century Gothic"/>
              </w:rPr>
              <w:lastRenderedPageBreak/>
              <w:t>operativo del RUV, en donde se comenta que vía el avaluó tiene que generarse una CUP, se le hizo el comentario de la importancia de que esto se refleje en le estadística que reporta el RUV, habría el interés del propio RUV que de cara a la entrada en vigor de las reglas de carácter general el 2 de mayo del 2022, pudiera incorporarse vía el avaluó con la CUP como parte del sistema de información del RUV</w:t>
            </w:r>
          </w:p>
          <w:p w14:paraId="23213099" w14:textId="1DEE2D39" w:rsidR="009F7427" w:rsidRPr="009F7427" w:rsidRDefault="009F7427" w:rsidP="000E7DEF">
            <w:pPr>
              <w:jc w:val="both"/>
              <w:rPr>
                <w:rFonts w:ascii="Century Gothic" w:hAnsi="Century Gothic"/>
              </w:rPr>
            </w:pPr>
            <w:r w:rsidRPr="009F7427">
              <w:rPr>
                <w:rFonts w:ascii="Century Gothic" w:hAnsi="Century Gothic"/>
              </w:rPr>
              <w:t>4. HIPOTECA CON SERVICIOS</w:t>
            </w:r>
          </w:p>
          <w:p w14:paraId="6667F039" w14:textId="5549B261" w:rsidR="00357D79" w:rsidRDefault="00357D79" w:rsidP="000E7DEF">
            <w:pPr>
              <w:numPr>
                <w:ilvl w:val="0"/>
                <w:numId w:val="15"/>
              </w:numPr>
              <w:spacing w:before="100" w:beforeAutospacing="1" w:after="100" w:afterAutospacing="1"/>
              <w:jc w:val="both"/>
              <w:rPr>
                <w:rFonts w:ascii="Century Gothic" w:hAnsi="Century Gothic"/>
              </w:rPr>
            </w:pPr>
            <w:r>
              <w:rPr>
                <w:rFonts w:ascii="Century Gothic" w:hAnsi="Century Gothic"/>
              </w:rPr>
              <w:t xml:space="preserve">Se comenta que se consideró incorporar este principio en las reglas de carácter general, donde se pusieron las dos posiciones que pueden ser a través de un régimen de condominio o una asociación civil y que se acredite, a partir de la entrada en vigor de estas reglas de carácter general tienen que salir una nueva normatividad que se llama líneas de negocio, en donde se tendrá que especificar cada uno de los criterios de cada una de estas líneas de negocio y seguramente ahí tendría que ir considerado este aspecto de los </w:t>
            </w:r>
            <w:r w:rsidR="00706FD2">
              <w:rPr>
                <w:rFonts w:ascii="Century Gothic" w:hAnsi="Century Gothic"/>
              </w:rPr>
              <w:t>régimen de condominio o de la asociación civil y ahí se podría ver como aterrizaría operativamente</w:t>
            </w:r>
          </w:p>
          <w:p w14:paraId="5AF006E5" w14:textId="074D28CE" w:rsidR="00706FD2" w:rsidRDefault="00706FD2" w:rsidP="000E7DEF">
            <w:pPr>
              <w:numPr>
                <w:ilvl w:val="0"/>
                <w:numId w:val="15"/>
              </w:numPr>
              <w:spacing w:before="100" w:beforeAutospacing="1" w:after="100" w:afterAutospacing="1"/>
              <w:jc w:val="both"/>
              <w:rPr>
                <w:rFonts w:ascii="Century Gothic" w:hAnsi="Century Gothic"/>
              </w:rPr>
            </w:pPr>
            <w:r>
              <w:rPr>
                <w:rFonts w:ascii="Century Gothic" w:hAnsi="Century Gothic"/>
              </w:rPr>
              <w:t>Uno de los temas que se tiene sobre la mesa es ver las atribuciones que tiene el Instituto en términos del manejo de un servicio, como es el mantenimiento, si lo puede cobrar o no cobrar y cómo hacerlo, esto se tendrá que resolver en las reglas de negocio para ver los esquemas de colaboración etc.</w:t>
            </w:r>
          </w:p>
          <w:p w14:paraId="5211A9D0" w14:textId="36231A16" w:rsidR="00706FD2" w:rsidRPr="00706FD2" w:rsidRDefault="00706FD2" w:rsidP="000E7DEF">
            <w:pPr>
              <w:numPr>
                <w:ilvl w:val="0"/>
                <w:numId w:val="15"/>
              </w:numPr>
              <w:spacing w:before="100" w:beforeAutospacing="1" w:after="100" w:afterAutospacing="1"/>
              <w:jc w:val="both"/>
              <w:rPr>
                <w:rFonts w:ascii="Century Gothic" w:hAnsi="Century Gothic"/>
              </w:rPr>
            </w:pPr>
            <w:r>
              <w:rPr>
                <w:rFonts w:ascii="Century Gothic" w:hAnsi="Century Gothic"/>
              </w:rPr>
              <w:t xml:space="preserve">Se comenta que se tendrá a partir del segundo semestre del próximo año, </w:t>
            </w:r>
            <w:r>
              <w:rPr>
                <w:rFonts w:ascii="Century Gothic" w:hAnsi="Century Gothic"/>
              </w:rPr>
              <w:t>se tendría que ir especificando</w:t>
            </w:r>
            <w:r w:rsidRPr="00706FD2">
              <w:rPr>
                <w:rFonts w:ascii="Century Gothic" w:hAnsi="Century Gothic"/>
              </w:rPr>
              <w:t xml:space="preserve"> en cada una de las líneas de negocio</w:t>
            </w:r>
          </w:p>
          <w:p w14:paraId="49143DD1" w14:textId="7BACA11E" w:rsidR="00357D79" w:rsidRDefault="00357D79" w:rsidP="000E7DEF">
            <w:pPr>
              <w:numPr>
                <w:ilvl w:val="0"/>
                <w:numId w:val="15"/>
              </w:numPr>
              <w:spacing w:before="100" w:beforeAutospacing="1" w:after="100" w:afterAutospacing="1"/>
              <w:jc w:val="both"/>
              <w:rPr>
                <w:rFonts w:ascii="Century Gothic" w:hAnsi="Century Gothic"/>
              </w:rPr>
            </w:pPr>
            <w:r>
              <w:rPr>
                <w:rFonts w:ascii="Century Gothic" w:hAnsi="Century Gothic"/>
              </w:rPr>
              <w:t xml:space="preserve">Se comenta que la definición del responsable del tema de hipoteca con servicios, lo tiene </w:t>
            </w:r>
            <w:r w:rsidR="00706FD2">
              <w:rPr>
                <w:rFonts w:ascii="Century Gothic" w:hAnsi="Century Gothic"/>
              </w:rPr>
              <w:t>Marcia Fuentes</w:t>
            </w:r>
          </w:p>
          <w:p w14:paraId="669357BC" w14:textId="16234F3F" w:rsidR="00E77BFA" w:rsidRDefault="00706FD2" w:rsidP="000E7DEF">
            <w:pPr>
              <w:numPr>
                <w:ilvl w:val="0"/>
                <w:numId w:val="15"/>
              </w:numPr>
              <w:spacing w:before="100" w:beforeAutospacing="1" w:after="100" w:afterAutospacing="1"/>
              <w:jc w:val="both"/>
              <w:rPr>
                <w:rFonts w:ascii="Century Gothic" w:hAnsi="Century Gothic"/>
              </w:rPr>
            </w:pPr>
            <w:r>
              <w:rPr>
                <w:rFonts w:ascii="Century Gothic" w:hAnsi="Century Gothic"/>
              </w:rPr>
              <w:t xml:space="preserve">Se comenta que se ha ratificado </w:t>
            </w:r>
            <w:r w:rsidR="00E77BFA">
              <w:rPr>
                <w:rFonts w:ascii="Century Gothic" w:hAnsi="Century Gothic"/>
              </w:rPr>
              <w:t xml:space="preserve">la importancia </w:t>
            </w:r>
            <w:r>
              <w:rPr>
                <w:rFonts w:ascii="Century Gothic" w:hAnsi="Century Gothic"/>
              </w:rPr>
              <w:t xml:space="preserve">que el programa de hipoteca con servicios tiene continuidad, tal como se </w:t>
            </w:r>
            <w:r w:rsidR="00E77BFA">
              <w:rPr>
                <w:rFonts w:ascii="Century Gothic" w:hAnsi="Century Gothic"/>
              </w:rPr>
              <w:t>hizo el compromiso del área de crédito con el director sectorial, no hay ningún margen que pudiera dejar de operar, sigue siendo el área de cartera el responsable</w:t>
            </w:r>
          </w:p>
          <w:p w14:paraId="4E31547C" w14:textId="2822FD86" w:rsidR="00706FD2" w:rsidRDefault="00E77BFA" w:rsidP="000E7DEF">
            <w:pPr>
              <w:numPr>
                <w:ilvl w:val="0"/>
                <w:numId w:val="15"/>
              </w:numPr>
              <w:spacing w:before="100" w:beforeAutospacing="1" w:after="100" w:afterAutospacing="1"/>
              <w:jc w:val="both"/>
              <w:rPr>
                <w:rFonts w:ascii="Century Gothic" w:hAnsi="Century Gothic"/>
              </w:rPr>
            </w:pPr>
            <w:r>
              <w:rPr>
                <w:rFonts w:ascii="Century Gothic" w:hAnsi="Century Gothic"/>
              </w:rPr>
              <w:t>la propuesta de rediseño del programa de hipoteca con servicios, va perfilado a un proceso de delimitación del alcance del responsable, de la empresa administradora que en este caso tiene el programa a partir de nuevos términos que permitan evaluar la calidad del servicio prestado, se retomara el grupo de trabajo como ya se había comentado</w:t>
            </w:r>
          </w:p>
          <w:p w14:paraId="7D224DEB" w14:textId="28AE0804" w:rsidR="009F7427" w:rsidRPr="009F7427" w:rsidRDefault="009F7427" w:rsidP="000E7DEF">
            <w:pPr>
              <w:spacing w:before="100" w:beforeAutospacing="1" w:after="100" w:afterAutospacing="1"/>
              <w:jc w:val="both"/>
              <w:rPr>
                <w:rFonts w:ascii="Century Gothic" w:hAnsi="Century Gothic"/>
              </w:rPr>
            </w:pPr>
            <w:r w:rsidRPr="009F7427">
              <w:rPr>
                <w:rFonts w:ascii="Century Gothic" w:hAnsi="Century Gothic"/>
              </w:rPr>
              <w:t>5. VIVIENDA TRANSFORMABLE</w:t>
            </w:r>
          </w:p>
          <w:p w14:paraId="47B71170" w14:textId="37764EB4" w:rsidR="00E77BFA" w:rsidRDefault="00E77BFA" w:rsidP="000E7DEF">
            <w:pPr>
              <w:numPr>
                <w:ilvl w:val="0"/>
                <w:numId w:val="16"/>
              </w:numPr>
              <w:spacing w:before="100" w:beforeAutospacing="1" w:after="100" w:afterAutospacing="1"/>
              <w:jc w:val="both"/>
              <w:rPr>
                <w:rFonts w:ascii="Century Gothic" w:hAnsi="Century Gothic"/>
              </w:rPr>
            </w:pPr>
            <w:r>
              <w:rPr>
                <w:rFonts w:ascii="Century Gothic" w:hAnsi="Century Gothic"/>
              </w:rPr>
              <w:t xml:space="preserve">Se comenta </w:t>
            </w:r>
            <w:r w:rsidR="00A77D68">
              <w:rPr>
                <w:rFonts w:ascii="Century Gothic" w:hAnsi="Century Gothic"/>
              </w:rPr>
              <w:t>que va en el mismo camino de la definición operativa de las reglas de carácter general en donde tienen que salir los criterios de las líneas de negocio, principalmente en el uso de suelo y también de vivienda que es en donde se tendrá que especificar, lo importante señalar que puede ser de uso mixto, mayoritariamente habitacional posteriormente se definirán los porcentajes y criterios, pero se tiene considerado que en el tercer trimestre del 2022 estén listas las líneas de negocio</w:t>
            </w:r>
          </w:p>
          <w:p w14:paraId="2AB1FC7A" w14:textId="50B633A5" w:rsidR="009F7427" w:rsidRPr="00E77BFA" w:rsidRDefault="009F7427" w:rsidP="000E7DEF">
            <w:pPr>
              <w:spacing w:before="100" w:beforeAutospacing="1" w:after="100" w:afterAutospacing="1"/>
              <w:jc w:val="both"/>
              <w:rPr>
                <w:rFonts w:ascii="Century Gothic" w:hAnsi="Century Gothic"/>
              </w:rPr>
            </w:pPr>
            <w:r w:rsidRPr="00E77BFA">
              <w:rPr>
                <w:rFonts w:ascii="Century Gothic" w:hAnsi="Century Gothic"/>
              </w:rPr>
              <w:t>6. PUNTUACIÓN Y ORIGINACIÓN REMOTA EN LÍNEA III CREDITO INTEGRAL</w:t>
            </w:r>
          </w:p>
          <w:p w14:paraId="092FA073" w14:textId="7D8DE837" w:rsidR="009F7427" w:rsidRDefault="00A77D68" w:rsidP="000E7DEF">
            <w:pPr>
              <w:numPr>
                <w:ilvl w:val="0"/>
                <w:numId w:val="17"/>
              </w:numPr>
              <w:spacing w:before="100" w:beforeAutospacing="1" w:after="100" w:afterAutospacing="1"/>
              <w:jc w:val="both"/>
              <w:rPr>
                <w:rFonts w:ascii="Century Gothic" w:hAnsi="Century Gothic"/>
              </w:rPr>
            </w:pPr>
            <w:r>
              <w:rPr>
                <w:rFonts w:ascii="Century Gothic" w:hAnsi="Century Gothic"/>
              </w:rPr>
              <w:t>S</w:t>
            </w:r>
            <w:r w:rsidR="008B3F87">
              <w:rPr>
                <w:rFonts w:ascii="Century Gothic" w:hAnsi="Century Gothic"/>
              </w:rPr>
              <w:t>e comenta que sería tema de coordinar con que gerente se dio el compromiso, para dar seguimiento internamente en coordinación con TI, para saber sobre que horizonte del 2022 pudiera realizarse de esta forma la originación</w:t>
            </w:r>
          </w:p>
          <w:p w14:paraId="481278D8" w14:textId="5135BCCC" w:rsidR="008B3F87" w:rsidRPr="009F7427" w:rsidRDefault="00995224" w:rsidP="000E7DEF">
            <w:pPr>
              <w:numPr>
                <w:ilvl w:val="0"/>
                <w:numId w:val="17"/>
              </w:numPr>
              <w:spacing w:before="100" w:beforeAutospacing="1" w:after="100" w:afterAutospacing="1"/>
              <w:jc w:val="both"/>
              <w:rPr>
                <w:rFonts w:ascii="Century Gothic" w:hAnsi="Century Gothic"/>
              </w:rPr>
            </w:pPr>
            <w:r>
              <w:rPr>
                <w:rFonts w:ascii="Century Gothic" w:hAnsi="Century Gothic"/>
              </w:rPr>
              <w:lastRenderedPageBreak/>
              <w:t>Se comenta que en este mes de noviembre se presenta la nueva puntuación</w:t>
            </w:r>
          </w:p>
          <w:p w14:paraId="032B243D" w14:textId="78E81C20" w:rsidR="009F7427" w:rsidRPr="009F7427" w:rsidRDefault="009F7427" w:rsidP="000E7DEF">
            <w:pPr>
              <w:jc w:val="both"/>
              <w:rPr>
                <w:rFonts w:ascii="Century Gothic" w:hAnsi="Century Gothic"/>
              </w:rPr>
            </w:pPr>
            <w:r w:rsidRPr="009F7427">
              <w:rPr>
                <w:rFonts w:ascii="Century Gothic" w:hAnsi="Century Gothic"/>
              </w:rPr>
              <w:t>7. CRITERIOS DE VERIFICACIÓN</w:t>
            </w:r>
          </w:p>
          <w:p w14:paraId="2919DE13" w14:textId="3089579A" w:rsidR="009F7427" w:rsidRDefault="009F7427" w:rsidP="000E7DEF">
            <w:pPr>
              <w:numPr>
                <w:ilvl w:val="0"/>
                <w:numId w:val="18"/>
              </w:numPr>
              <w:spacing w:before="100" w:beforeAutospacing="1" w:after="100" w:afterAutospacing="1"/>
              <w:jc w:val="both"/>
              <w:rPr>
                <w:rFonts w:ascii="Century Gothic" w:hAnsi="Century Gothic"/>
              </w:rPr>
            </w:pPr>
            <w:r w:rsidRPr="009F7427">
              <w:rPr>
                <w:rFonts w:ascii="Century Gothic" w:hAnsi="Century Gothic"/>
              </w:rPr>
              <w:t xml:space="preserve">Se </w:t>
            </w:r>
            <w:r w:rsidR="00995224">
              <w:rPr>
                <w:rFonts w:ascii="Century Gothic" w:hAnsi="Century Gothic"/>
              </w:rPr>
              <w:t xml:space="preserve">comenta </w:t>
            </w:r>
            <w:r w:rsidR="000E7DEF">
              <w:rPr>
                <w:rFonts w:ascii="Century Gothic" w:hAnsi="Century Gothic"/>
              </w:rPr>
              <w:t>que sería favorable que se establezca una relación con los verificadores y poder ampliar su normativa, la DSE se compromete a buscar a  la asociación de verificadores y plantear un esquema y poder realizar una relación sistemática</w:t>
            </w:r>
          </w:p>
          <w:p w14:paraId="5572B6DA" w14:textId="5CDEC2F5" w:rsidR="001E0AC5" w:rsidRPr="001E0AC5" w:rsidRDefault="000E7DEF" w:rsidP="001E0AC5">
            <w:pPr>
              <w:numPr>
                <w:ilvl w:val="0"/>
                <w:numId w:val="18"/>
              </w:numPr>
              <w:spacing w:before="100" w:beforeAutospacing="1" w:after="100" w:afterAutospacing="1"/>
              <w:jc w:val="both"/>
              <w:rPr>
                <w:rFonts w:ascii="Century Gothic" w:hAnsi="Century Gothic"/>
              </w:rPr>
            </w:pPr>
            <w:r>
              <w:rPr>
                <w:rFonts w:ascii="Century Gothic" w:hAnsi="Century Gothic"/>
              </w:rPr>
              <w:t xml:space="preserve">Sería favorable preparar un borrador del cual sería el marco de actuación </w:t>
            </w:r>
            <w:r w:rsidR="001E0AC5">
              <w:rPr>
                <w:rFonts w:ascii="Century Gothic" w:hAnsi="Century Gothic"/>
              </w:rPr>
              <w:t xml:space="preserve">que deberían de regir los verificadores, para tener lista una agenda para poderlo trabajar con RUV Y ANSAC </w:t>
            </w:r>
          </w:p>
          <w:p w14:paraId="6069554C" w14:textId="4402ADF0" w:rsidR="009F7427" w:rsidRPr="009F7427" w:rsidRDefault="009F7427" w:rsidP="000E7DEF">
            <w:pPr>
              <w:jc w:val="both"/>
              <w:rPr>
                <w:rFonts w:ascii="Century Gothic" w:hAnsi="Century Gothic"/>
              </w:rPr>
            </w:pPr>
            <w:r w:rsidRPr="009F7427">
              <w:rPr>
                <w:rFonts w:ascii="Century Gothic" w:hAnsi="Century Gothic"/>
              </w:rPr>
              <w:t>ASUNTOS GENERALES.</w:t>
            </w:r>
          </w:p>
          <w:p w14:paraId="43FA1FA6" w14:textId="35D7A53B" w:rsidR="009F7427" w:rsidRDefault="009F7427" w:rsidP="000E7DEF">
            <w:pPr>
              <w:numPr>
                <w:ilvl w:val="0"/>
                <w:numId w:val="19"/>
              </w:numPr>
              <w:spacing w:before="100" w:beforeAutospacing="1" w:after="100" w:afterAutospacing="1"/>
              <w:jc w:val="both"/>
              <w:rPr>
                <w:rFonts w:ascii="Century Gothic" w:hAnsi="Century Gothic"/>
              </w:rPr>
            </w:pPr>
            <w:r w:rsidRPr="009F7427">
              <w:rPr>
                <w:rFonts w:ascii="Century Gothic" w:hAnsi="Century Gothic"/>
              </w:rPr>
              <w:t>Sistema de precalificación</w:t>
            </w:r>
          </w:p>
          <w:p w14:paraId="047F33A3" w14:textId="508E28E5" w:rsidR="00F1631A" w:rsidRDefault="00F1631A" w:rsidP="00FB5731">
            <w:pPr>
              <w:numPr>
                <w:ilvl w:val="1"/>
                <w:numId w:val="19"/>
              </w:numPr>
              <w:spacing w:before="100" w:beforeAutospacing="1" w:after="100" w:afterAutospacing="1"/>
              <w:jc w:val="both"/>
              <w:rPr>
                <w:rFonts w:ascii="Century Gothic" w:hAnsi="Century Gothic"/>
              </w:rPr>
            </w:pPr>
            <w:r>
              <w:rPr>
                <w:rFonts w:ascii="Century Gothic" w:hAnsi="Century Gothic"/>
              </w:rPr>
              <w:t xml:space="preserve">Se comenta que hasta el momento el link sigue funcionando de manera intermitente </w:t>
            </w:r>
          </w:p>
          <w:p w14:paraId="78C3C370" w14:textId="0C145A55" w:rsidR="00F1631A" w:rsidRDefault="00FB5731" w:rsidP="00FB5731">
            <w:pPr>
              <w:numPr>
                <w:ilvl w:val="1"/>
                <w:numId w:val="19"/>
              </w:numPr>
              <w:spacing w:before="100" w:beforeAutospacing="1" w:after="100" w:afterAutospacing="1"/>
              <w:jc w:val="both"/>
              <w:rPr>
                <w:rFonts w:ascii="Century Gothic" w:hAnsi="Century Gothic"/>
              </w:rPr>
            </w:pPr>
            <w:r>
              <w:rPr>
                <w:rFonts w:ascii="Century Gothic" w:hAnsi="Century Gothic"/>
              </w:rPr>
              <w:t>Una de las propuestas que está valorando el área de crédito con la administración, es que al menos hasta la primera semana de diciembre se pudiera tener vigente esta alternativa de precalificación</w:t>
            </w:r>
          </w:p>
          <w:p w14:paraId="0AAE32D9" w14:textId="1292948A" w:rsidR="00FB5731" w:rsidRPr="00FB5731" w:rsidRDefault="00FB5731" w:rsidP="00FB5731">
            <w:pPr>
              <w:numPr>
                <w:ilvl w:val="1"/>
                <w:numId w:val="19"/>
              </w:numPr>
              <w:spacing w:before="100" w:beforeAutospacing="1" w:after="100" w:afterAutospacing="1"/>
              <w:jc w:val="both"/>
              <w:rPr>
                <w:rFonts w:ascii="Century Gothic" w:hAnsi="Century Gothic"/>
              </w:rPr>
            </w:pPr>
            <w:r>
              <w:rPr>
                <w:rFonts w:ascii="Century Gothic" w:hAnsi="Century Gothic"/>
              </w:rPr>
              <w:t>Se está evaluando que vía el sistema de redes, hubiera una clave de acceso con asesor certificado que permita a los desarrolladores realizar una precalificación al 100% sin la limitante que tiene la precalificación masiva</w:t>
            </w:r>
          </w:p>
          <w:p w14:paraId="6D9CF161" w14:textId="2CEAA87E" w:rsidR="009F7427" w:rsidRDefault="009F7427" w:rsidP="000E7DEF">
            <w:pPr>
              <w:numPr>
                <w:ilvl w:val="0"/>
                <w:numId w:val="19"/>
              </w:numPr>
              <w:spacing w:before="100" w:beforeAutospacing="1" w:after="100" w:afterAutospacing="1"/>
              <w:jc w:val="both"/>
              <w:rPr>
                <w:rFonts w:ascii="Century Gothic" w:hAnsi="Century Gothic"/>
              </w:rPr>
            </w:pPr>
            <w:r w:rsidRPr="009F7427">
              <w:rPr>
                <w:rFonts w:ascii="Century Gothic" w:hAnsi="Century Gothic"/>
              </w:rPr>
              <w:t>Módulo de tren de Vivienda</w:t>
            </w:r>
          </w:p>
          <w:p w14:paraId="065108C2" w14:textId="12132BAC" w:rsidR="00F1631A" w:rsidRDefault="00137B06" w:rsidP="00F1631A">
            <w:pPr>
              <w:numPr>
                <w:ilvl w:val="1"/>
                <w:numId w:val="19"/>
              </w:numPr>
              <w:spacing w:before="100" w:beforeAutospacing="1" w:after="100" w:afterAutospacing="1"/>
              <w:jc w:val="both"/>
              <w:rPr>
                <w:rFonts w:ascii="Century Gothic" w:hAnsi="Century Gothic"/>
              </w:rPr>
            </w:pPr>
            <w:r>
              <w:rPr>
                <w:rFonts w:ascii="Century Gothic" w:hAnsi="Century Gothic"/>
              </w:rPr>
              <w:t>Se comenta que la administración, se comenta se informó en el comité de transparencia que se había solicitado por parte de la contraloría del Instituto el dar de baja el módulo de tren de vivienda por estar incurriendo en falta por el tema de la ley de datos personales, es la postura de la administración de suspender la</w:t>
            </w:r>
            <w:r w:rsidR="00F1631A">
              <w:rPr>
                <w:rFonts w:ascii="Century Gothic" w:hAnsi="Century Gothic"/>
              </w:rPr>
              <w:t xml:space="preserve"> posibilidad de poder</w:t>
            </w:r>
            <w:r>
              <w:rPr>
                <w:rFonts w:ascii="Century Gothic" w:hAnsi="Century Gothic"/>
              </w:rPr>
              <w:t xml:space="preserve"> consulta</w:t>
            </w:r>
            <w:r w:rsidR="00F1631A">
              <w:rPr>
                <w:rFonts w:ascii="Century Gothic" w:hAnsi="Century Gothic"/>
              </w:rPr>
              <w:t>r el tren de vivienda</w:t>
            </w:r>
          </w:p>
          <w:p w14:paraId="03DA2A87" w14:textId="118CE764" w:rsidR="00FB5731" w:rsidRPr="00F1631A" w:rsidRDefault="00FB5731" w:rsidP="00F1631A">
            <w:pPr>
              <w:numPr>
                <w:ilvl w:val="1"/>
                <w:numId w:val="19"/>
              </w:numPr>
              <w:spacing w:before="100" w:beforeAutospacing="1" w:after="100" w:afterAutospacing="1"/>
              <w:jc w:val="both"/>
              <w:rPr>
                <w:rFonts w:ascii="Century Gothic" w:hAnsi="Century Gothic"/>
              </w:rPr>
            </w:pPr>
            <w:r>
              <w:rPr>
                <w:rFonts w:ascii="Century Gothic" w:hAnsi="Century Gothic"/>
              </w:rPr>
              <w:t xml:space="preserve">Se está evaluando el que se reanude el tren de la vivienda solo para consulta </w:t>
            </w:r>
          </w:p>
          <w:p w14:paraId="38E4FA6B" w14:textId="414EBE5E" w:rsidR="009F7427" w:rsidRDefault="009F7427" w:rsidP="000E7DEF">
            <w:pPr>
              <w:numPr>
                <w:ilvl w:val="0"/>
                <w:numId w:val="19"/>
              </w:numPr>
              <w:spacing w:before="100" w:beforeAutospacing="1" w:after="100" w:afterAutospacing="1"/>
              <w:jc w:val="both"/>
              <w:rPr>
                <w:rFonts w:ascii="Century Gothic" w:hAnsi="Century Gothic"/>
              </w:rPr>
            </w:pPr>
            <w:r w:rsidRPr="009F7427">
              <w:rPr>
                <w:rFonts w:ascii="Century Gothic" w:hAnsi="Century Gothic"/>
              </w:rPr>
              <w:t>Se está solicitando una videocapacitación del programa REMODELAVIT a la Subdirección de Crédito.</w:t>
            </w:r>
          </w:p>
          <w:p w14:paraId="41F6D99E" w14:textId="7D5CAA27" w:rsidR="00F97E5B" w:rsidRPr="009F7427" w:rsidRDefault="00F97E5B" w:rsidP="00F97E5B">
            <w:pPr>
              <w:numPr>
                <w:ilvl w:val="1"/>
                <w:numId w:val="19"/>
              </w:numPr>
              <w:spacing w:before="100" w:beforeAutospacing="1" w:after="100" w:afterAutospacing="1"/>
              <w:jc w:val="both"/>
              <w:rPr>
                <w:rFonts w:ascii="Century Gothic" w:hAnsi="Century Gothic"/>
              </w:rPr>
            </w:pPr>
            <w:r>
              <w:rPr>
                <w:rFonts w:ascii="Century Gothic" w:hAnsi="Century Gothic"/>
              </w:rPr>
              <w:t xml:space="preserve">Se comenta que se propone confirmar el nombre de la marca, que es una línea de financiamiento Línea IV, sin afectación estructural, sin garantía hipotecaria, relacionado al mejoramiento de la vivienda, retomar con el área de crédito la capacitación sobre el funcionamiento y si fuera el caso también complementarlo en caso de Mejoravit </w:t>
            </w:r>
          </w:p>
          <w:p w14:paraId="4367AF2A" w14:textId="77777777" w:rsidR="009F7427" w:rsidRDefault="009F7427" w:rsidP="000E7DEF">
            <w:pPr>
              <w:numPr>
                <w:ilvl w:val="0"/>
                <w:numId w:val="19"/>
              </w:numPr>
              <w:spacing w:before="100" w:beforeAutospacing="1" w:after="100" w:afterAutospacing="1"/>
              <w:jc w:val="both"/>
              <w:rPr>
                <w:rFonts w:ascii="Century Gothic" w:hAnsi="Century Gothic"/>
              </w:rPr>
            </w:pPr>
            <w:r w:rsidRPr="009F7427">
              <w:rPr>
                <w:rFonts w:ascii="Century Gothic" w:hAnsi="Century Gothic"/>
              </w:rPr>
              <w:t>Generalidades de vivienda recuperada.</w:t>
            </w:r>
          </w:p>
          <w:p w14:paraId="34416F5D" w14:textId="2CADCE6C" w:rsidR="00AE6F95" w:rsidRPr="00F97E5B" w:rsidRDefault="00991100" w:rsidP="00F97E5B">
            <w:pPr>
              <w:numPr>
                <w:ilvl w:val="0"/>
                <w:numId w:val="19"/>
              </w:numPr>
              <w:spacing w:before="100" w:beforeAutospacing="1" w:after="100" w:afterAutospacing="1"/>
              <w:jc w:val="both"/>
              <w:rPr>
                <w:rFonts w:ascii="Century Gothic" w:hAnsi="Century Gothic"/>
              </w:rPr>
            </w:pPr>
            <w:r>
              <w:rPr>
                <w:rFonts w:ascii="Century Gothic" w:hAnsi="Century Gothic"/>
              </w:rPr>
              <w:t xml:space="preserve">Se comenta que se pondrá sobre la mesa en reunión con Alicia Barrientos  </w:t>
            </w:r>
          </w:p>
        </w:tc>
      </w:tr>
      <w:tr w:rsidR="00AE6F95" w:rsidRPr="00A422B3" w14:paraId="55D137DF" w14:textId="77777777" w:rsidTr="00AE6F95">
        <w:tc>
          <w:tcPr>
            <w:tcW w:w="11582" w:type="dxa"/>
            <w:gridSpan w:val="13"/>
            <w:tcBorders>
              <w:left w:val="single" w:sz="4" w:space="0" w:color="auto"/>
              <w:bottom w:val="single" w:sz="4" w:space="0" w:color="auto"/>
              <w:right w:val="single" w:sz="4" w:space="0" w:color="auto"/>
            </w:tcBorders>
          </w:tcPr>
          <w:p w14:paraId="22D80F57" w14:textId="698CEB36" w:rsidR="00AE6F95" w:rsidRPr="00A422B3" w:rsidRDefault="00AE6F95" w:rsidP="00AE6F95">
            <w:pPr>
              <w:rPr>
                <w:rFonts w:ascii="Arial Narrow" w:hAnsi="Arial Narrow" w:cs="Arial"/>
                <w:b/>
                <w:color w:val="000000" w:themeColor="text1"/>
                <w:sz w:val="23"/>
                <w:szCs w:val="23"/>
              </w:rPr>
            </w:pPr>
          </w:p>
        </w:tc>
      </w:tr>
      <w:tr w:rsidR="00D80A54" w:rsidRPr="00A422B3" w14:paraId="3BA8DA5C" w14:textId="77777777" w:rsidTr="00D80A54">
        <w:trPr>
          <w:trHeight w:val="77"/>
        </w:trPr>
        <w:tc>
          <w:tcPr>
            <w:tcW w:w="951" w:type="dxa"/>
            <w:gridSpan w:val="3"/>
            <w:tcBorders>
              <w:bottom w:val="single" w:sz="4" w:space="0" w:color="auto"/>
            </w:tcBorders>
          </w:tcPr>
          <w:p w14:paraId="565959DA" w14:textId="77777777" w:rsidR="00D80A54" w:rsidRPr="00A422B3" w:rsidRDefault="00D80A54" w:rsidP="00AE6F95">
            <w:pPr>
              <w:jc w:val="center"/>
              <w:rPr>
                <w:rFonts w:ascii="Arial Narrow" w:hAnsi="Arial Narrow" w:cs="Arial"/>
                <w:b/>
                <w:color w:val="000000" w:themeColor="text1"/>
                <w:sz w:val="23"/>
                <w:szCs w:val="23"/>
              </w:rPr>
            </w:pPr>
            <w:r w:rsidRPr="00A422B3">
              <w:rPr>
                <w:rFonts w:ascii="Arial Narrow" w:hAnsi="Arial Narrow" w:cs="Arial"/>
                <w:b/>
                <w:color w:val="000000" w:themeColor="text1"/>
                <w:sz w:val="23"/>
                <w:szCs w:val="23"/>
              </w:rPr>
              <w:t>Número</w:t>
            </w:r>
          </w:p>
        </w:tc>
        <w:tc>
          <w:tcPr>
            <w:tcW w:w="7796" w:type="dxa"/>
            <w:gridSpan w:val="6"/>
            <w:tcBorders>
              <w:bottom w:val="single" w:sz="4" w:space="0" w:color="auto"/>
            </w:tcBorders>
          </w:tcPr>
          <w:p w14:paraId="3CD8D2FE" w14:textId="77777777" w:rsidR="00D80A54" w:rsidRPr="00A422B3" w:rsidRDefault="00D80A54" w:rsidP="00AE6F95">
            <w:pPr>
              <w:jc w:val="center"/>
              <w:rPr>
                <w:rFonts w:ascii="Arial Narrow" w:hAnsi="Arial Narrow" w:cs="Arial"/>
                <w:b/>
                <w:color w:val="000000" w:themeColor="text1"/>
                <w:sz w:val="23"/>
                <w:szCs w:val="23"/>
              </w:rPr>
            </w:pPr>
            <w:r w:rsidRPr="00A422B3">
              <w:rPr>
                <w:rFonts w:ascii="Arial Narrow" w:hAnsi="Arial Narrow" w:cs="Arial"/>
                <w:b/>
                <w:color w:val="000000" w:themeColor="text1"/>
                <w:sz w:val="23"/>
                <w:szCs w:val="23"/>
              </w:rPr>
              <w:t>Descripción</w:t>
            </w:r>
          </w:p>
        </w:tc>
        <w:tc>
          <w:tcPr>
            <w:tcW w:w="1417" w:type="dxa"/>
            <w:gridSpan w:val="2"/>
            <w:tcBorders>
              <w:bottom w:val="single" w:sz="4" w:space="0" w:color="auto"/>
            </w:tcBorders>
          </w:tcPr>
          <w:p w14:paraId="65232919" w14:textId="77777777" w:rsidR="00D80A54" w:rsidRPr="00A422B3" w:rsidRDefault="00D80A54" w:rsidP="00AE6F95">
            <w:pPr>
              <w:jc w:val="center"/>
              <w:rPr>
                <w:rFonts w:ascii="Arial Narrow" w:hAnsi="Arial Narrow" w:cs="Arial"/>
                <w:b/>
                <w:color w:val="000000" w:themeColor="text1"/>
                <w:sz w:val="23"/>
                <w:szCs w:val="23"/>
              </w:rPr>
            </w:pPr>
            <w:proofErr w:type="spellStart"/>
            <w:r w:rsidRPr="00A422B3">
              <w:rPr>
                <w:rFonts w:ascii="Arial Narrow" w:hAnsi="Arial Narrow" w:cs="Arial"/>
                <w:b/>
                <w:color w:val="000000" w:themeColor="text1"/>
                <w:sz w:val="23"/>
                <w:szCs w:val="23"/>
              </w:rPr>
              <w:t>Resp</w:t>
            </w:r>
            <w:proofErr w:type="spellEnd"/>
            <w:r w:rsidRPr="00A422B3">
              <w:rPr>
                <w:rFonts w:ascii="Arial Narrow" w:hAnsi="Arial Narrow" w:cs="Arial"/>
                <w:b/>
                <w:color w:val="000000" w:themeColor="text1"/>
                <w:sz w:val="23"/>
                <w:szCs w:val="23"/>
              </w:rPr>
              <w:t>.</w:t>
            </w:r>
          </w:p>
        </w:tc>
        <w:tc>
          <w:tcPr>
            <w:tcW w:w="1418" w:type="dxa"/>
            <w:gridSpan w:val="2"/>
            <w:tcBorders>
              <w:bottom w:val="single" w:sz="4" w:space="0" w:color="auto"/>
            </w:tcBorders>
          </w:tcPr>
          <w:p w14:paraId="5C2612B7" w14:textId="586A1019" w:rsidR="00D80A54" w:rsidRPr="00A422B3" w:rsidRDefault="00D80A54" w:rsidP="00D80A54">
            <w:pPr>
              <w:jc w:val="center"/>
              <w:rPr>
                <w:rFonts w:ascii="Arial Narrow" w:hAnsi="Arial Narrow" w:cs="Arial"/>
                <w:b/>
                <w:color w:val="000000" w:themeColor="text1"/>
                <w:sz w:val="23"/>
                <w:szCs w:val="23"/>
              </w:rPr>
            </w:pPr>
            <w:r w:rsidRPr="00A422B3">
              <w:rPr>
                <w:rFonts w:ascii="Arial Narrow" w:hAnsi="Arial Narrow" w:cs="Arial"/>
                <w:b/>
                <w:color w:val="000000" w:themeColor="text1"/>
                <w:sz w:val="23"/>
                <w:szCs w:val="23"/>
              </w:rPr>
              <w:t>Fecha</w:t>
            </w:r>
          </w:p>
        </w:tc>
      </w:tr>
      <w:tr w:rsidR="00D80A54" w:rsidRPr="007D7820" w14:paraId="280894F4" w14:textId="77777777" w:rsidTr="00D80A54">
        <w:tc>
          <w:tcPr>
            <w:tcW w:w="951" w:type="dxa"/>
            <w:gridSpan w:val="3"/>
            <w:tcBorders>
              <w:bottom w:val="single" w:sz="4" w:space="0" w:color="auto"/>
            </w:tcBorders>
            <w:vAlign w:val="center"/>
          </w:tcPr>
          <w:p w14:paraId="57CDDA21" w14:textId="77777777" w:rsidR="00D80A54" w:rsidRDefault="00D80A54" w:rsidP="00AE6F95">
            <w:pPr>
              <w:jc w:val="center"/>
              <w:rPr>
                <w:rFonts w:ascii="Arial Narrow" w:hAnsi="Arial Narrow" w:cs="Arial"/>
                <w:color w:val="000000" w:themeColor="text1"/>
                <w:sz w:val="23"/>
                <w:szCs w:val="23"/>
              </w:rPr>
            </w:pPr>
          </w:p>
        </w:tc>
        <w:tc>
          <w:tcPr>
            <w:tcW w:w="7796" w:type="dxa"/>
            <w:gridSpan w:val="6"/>
            <w:tcBorders>
              <w:bottom w:val="single" w:sz="4" w:space="0" w:color="auto"/>
            </w:tcBorders>
          </w:tcPr>
          <w:p w14:paraId="0F36149C" w14:textId="77777777" w:rsidR="00D80A54" w:rsidRPr="009B3B03" w:rsidRDefault="00D80A54" w:rsidP="00AE6F95">
            <w:pPr>
              <w:pStyle w:val="Sinespaciado"/>
              <w:ind w:left="720"/>
              <w:jc w:val="both"/>
              <w:rPr>
                <w:rFonts w:ascii="Arial Narrow" w:eastAsia="Times New Roman" w:hAnsi="Arial Narrow" w:cs="Arial"/>
                <w:color w:val="000000" w:themeColor="text1"/>
                <w:sz w:val="20"/>
                <w:lang w:val="es-MX" w:eastAsia="es-ES"/>
              </w:rPr>
            </w:pPr>
          </w:p>
        </w:tc>
        <w:tc>
          <w:tcPr>
            <w:tcW w:w="1417" w:type="dxa"/>
            <w:gridSpan w:val="2"/>
            <w:tcBorders>
              <w:bottom w:val="single" w:sz="4" w:space="0" w:color="auto"/>
            </w:tcBorders>
            <w:vAlign w:val="center"/>
          </w:tcPr>
          <w:p w14:paraId="28C15860" w14:textId="77777777" w:rsidR="00D80A54" w:rsidRPr="007D7820" w:rsidRDefault="00D80A54" w:rsidP="00AE6F95">
            <w:pPr>
              <w:jc w:val="center"/>
              <w:rPr>
                <w:rFonts w:ascii="Arial Narrow" w:hAnsi="Arial Narrow" w:cs="Arial"/>
                <w:b/>
                <w:color w:val="000000" w:themeColor="text1"/>
                <w:sz w:val="20"/>
                <w:szCs w:val="23"/>
              </w:rPr>
            </w:pPr>
          </w:p>
        </w:tc>
        <w:tc>
          <w:tcPr>
            <w:tcW w:w="1418" w:type="dxa"/>
            <w:gridSpan w:val="2"/>
            <w:tcBorders>
              <w:bottom w:val="single" w:sz="4" w:space="0" w:color="auto"/>
            </w:tcBorders>
          </w:tcPr>
          <w:p w14:paraId="60E40E61" w14:textId="77777777" w:rsidR="00D80A54" w:rsidRPr="007D7820" w:rsidRDefault="00D80A54" w:rsidP="00AE6F95">
            <w:pPr>
              <w:jc w:val="center"/>
              <w:rPr>
                <w:rFonts w:ascii="Arial Narrow" w:hAnsi="Arial Narrow" w:cs="Arial"/>
                <w:b/>
                <w:color w:val="000000" w:themeColor="text1"/>
                <w:sz w:val="20"/>
                <w:szCs w:val="23"/>
              </w:rPr>
            </w:pPr>
          </w:p>
        </w:tc>
      </w:tr>
      <w:tr w:rsidR="00D80A54" w:rsidRPr="007D7820" w14:paraId="1A250EC1" w14:textId="77777777" w:rsidTr="00D80A54">
        <w:tc>
          <w:tcPr>
            <w:tcW w:w="951" w:type="dxa"/>
            <w:gridSpan w:val="3"/>
            <w:tcBorders>
              <w:bottom w:val="single" w:sz="4" w:space="0" w:color="auto"/>
            </w:tcBorders>
            <w:vAlign w:val="center"/>
          </w:tcPr>
          <w:p w14:paraId="6C4715D3" w14:textId="77777777" w:rsidR="00D80A54" w:rsidRDefault="00D80A54" w:rsidP="00AE6F95">
            <w:pPr>
              <w:jc w:val="center"/>
              <w:rPr>
                <w:rFonts w:ascii="Arial Narrow" w:hAnsi="Arial Narrow" w:cs="Arial"/>
                <w:color w:val="000000" w:themeColor="text1"/>
                <w:sz w:val="23"/>
                <w:szCs w:val="23"/>
              </w:rPr>
            </w:pPr>
          </w:p>
        </w:tc>
        <w:tc>
          <w:tcPr>
            <w:tcW w:w="7796" w:type="dxa"/>
            <w:gridSpan w:val="6"/>
            <w:tcBorders>
              <w:bottom w:val="single" w:sz="4" w:space="0" w:color="auto"/>
            </w:tcBorders>
          </w:tcPr>
          <w:p w14:paraId="7E1D40E6" w14:textId="77777777" w:rsidR="00D80A54" w:rsidRPr="00F46C9A" w:rsidDel="007056C3" w:rsidRDefault="00D80A54" w:rsidP="00AE6F95">
            <w:pPr>
              <w:pStyle w:val="Prrafodelista"/>
              <w:spacing w:line="276" w:lineRule="auto"/>
              <w:jc w:val="both"/>
              <w:rPr>
                <w:rFonts w:ascii="Arial Narrow" w:hAnsi="Arial Narrow" w:cs="Arial"/>
                <w:b/>
                <w:sz w:val="20"/>
                <w:szCs w:val="20"/>
              </w:rPr>
            </w:pPr>
          </w:p>
        </w:tc>
        <w:tc>
          <w:tcPr>
            <w:tcW w:w="1417" w:type="dxa"/>
            <w:gridSpan w:val="2"/>
            <w:tcBorders>
              <w:bottom w:val="single" w:sz="4" w:space="0" w:color="auto"/>
            </w:tcBorders>
            <w:vAlign w:val="center"/>
          </w:tcPr>
          <w:p w14:paraId="434FC47F" w14:textId="77777777" w:rsidR="00D80A54" w:rsidRPr="007D7820" w:rsidDel="007056C3" w:rsidRDefault="00D80A54" w:rsidP="00AE6F95">
            <w:pPr>
              <w:jc w:val="center"/>
              <w:rPr>
                <w:rFonts w:ascii="Arial Narrow" w:hAnsi="Arial Narrow" w:cs="Arial"/>
                <w:b/>
                <w:color w:val="000000" w:themeColor="text1"/>
                <w:sz w:val="20"/>
                <w:szCs w:val="23"/>
              </w:rPr>
            </w:pPr>
          </w:p>
        </w:tc>
        <w:tc>
          <w:tcPr>
            <w:tcW w:w="1418" w:type="dxa"/>
            <w:gridSpan w:val="2"/>
            <w:tcBorders>
              <w:bottom w:val="single" w:sz="4" w:space="0" w:color="auto"/>
            </w:tcBorders>
          </w:tcPr>
          <w:p w14:paraId="28993F7B" w14:textId="77777777" w:rsidR="00D80A54" w:rsidRPr="007D7820" w:rsidRDefault="00D80A54" w:rsidP="00AE6F95">
            <w:pPr>
              <w:jc w:val="center"/>
              <w:rPr>
                <w:rFonts w:ascii="Arial Narrow" w:hAnsi="Arial Narrow" w:cs="Arial"/>
                <w:b/>
                <w:color w:val="000000" w:themeColor="text1"/>
                <w:sz w:val="20"/>
                <w:szCs w:val="23"/>
              </w:rPr>
            </w:pPr>
          </w:p>
        </w:tc>
      </w:tr>
      <w:tr w:rsidR="00D80A54" w:rsidRPr="007D7820" w14:paraId="324EED05" w14:textId="77777777" w:rsidTr="00D80A54">
        <w:tc>
          <w:tcPr>
            <w:tcW w:w="951" w:type="dxa"/>
            <w:gridSpan w:val="3"/>
            <w:tcBorders>
              <w:bottom w:val="single" w:sz="4" w:space="0" w:color="auto"/>
            </w:tcBorders>
            <w:vAlign w:val="center"/>
          </w:tcPr>
          <w:p w14:paraId="1AB3B704" w14:textId="77777777" w:rsidR="00D80A54" w:rsidRDefault="00D80A54" w:rsidP="00AE6F95">
            <w:pPr>
              <w:jc w:val="center"/>
              <w:rPr>
                <w:rFonts w:ascii="Arial Narrow" w:hAnsi="Arial Narrow" w:cs="Arial"/>
                <w:color w:val="000000" w:themeColor="text1"/>
                <w:sz w:val="23"/>
                <w:szCs w:val="23"/>
              </w:rPr>
            </w:pPr>
          </w:p>
        </w:tc>
        <w:tc>
          <w:tcPr>
            <w:tcW w:w="7796" w:type="dxa"/>
            <w:gridSpan w:val="6"/>
            <w:tcBorders>
              <w:bottom w:val="single" w:sz="4" w:space="0" w:color="auto"/>
            </w:tcBorders>
          </w:tcPr>
          <w:p w14:paraId="7B80D111" w14:textId="77777777" w:rsidR="00D80A54" w:rsidRPr="00FB5518" w:rsidDel="007056C3" w:rsidRDefault="00D80A54" w:rsidP="00AE6F95">
            <w:pPr>
              <w:pStyle w:val="Prrafodelista"/>
              <w:spacing w:line="276" w:lineRule="auto"/>
              <w:jc w:val="both"/>
              <w:rPr>
                <w:rFonts w:ascii="Arial Narrow" w:hAnsi="Arial Narrow" w:cs="Arial"/>
                <w:b/>
                <w:sz w:val="20"/>
                <w:szCs w:val="20"/>
              </w:rPr>
            </w:pPr>
          </w:p>
        </w:tc>
        <w:tc>
          <w:tcPr>
            <w:tcW w:w="1417" w:type="dxa"/>
            <w:gridSpan w:val="2"/>
            <w:tcBorders>
              <w:bottom w:val="single" w:sz="4" w:space="0" w:color="auto"/>
            </w:tcBorders>
            <w:vAlign w:val="center"/>
          </w:tcPr>
          <w:p w14:paraId="17E1775C" w14:textId="77777777" w:rsidR="00D80A54" w:rsidRPr="007D7820" w:rsidDel="007056C3" w:rsidRDefault="00D80A54" w:rsidP="00AE6F95">
            <w:pPr>
              <w:jc w:val="center"/>
              <w:rPr>
                <w:rFonts w:ascii="Arial Narrow" w:hAnsi="Arial Narrow" w:cs="Arial"/>
                <w:b/>
                <w:color w:val="000000" w:themeColor="text1"/>
                <w:sz w:val="20"/>
                <w:szCs w:val="23"/>
              </w:rPr>
            </w:pPr>
          </w:p>
        </w:tc>
        <w:tc>
          <w:tcPr>
            <w:tcW w:w="1418" w:type="dxa"/>
            <w:gridSpan w:val="2"/>
            <w:tcBorders>
              <w:bottom w:val="single" w:sz="4" w:space="0" w:color="auto"/>
            </w:tcBorders>
          </w:tcPr>
          <w:p w14:paraId="5F6B4BFC" w14:textId="77777777" w:rsidR="00D80A54" w:rsidRPr="007D7820" w:rsidRDefault="00D80A54" w:rsidP="00AE6F95">
            <w:pPr>
              <w:jc w:val="center"/>
              <w:rPr>
                <w:rFonts w:ascii="Arial Narrow" w:hAnsi="Arial Narrow" w:cs="Arial"/>
                <w:b/>
                <w:color w:val="000000" w:themeColor="text1"/>
                <w:sz w:val="20"/>
                <w:szCs w:val="23"/>
              </w:rPr>
            </w:pPr>
          </w:p>
        </w:tc>
      </w:tr>
      <w:tr w:rsidR="00D80A54" w:rsidRPr="007D7820" w14:paraId="4804A034" w14:textId="77777777" w:rsidTr="00D80A54">
        <w:tc>
          <w:tcPr>
            <w:tcW w:w="951" w:type="dxa"/>
            <w:gridSpan w:val="3"/>
            <w:tcBorders>
              <w:bottom w:val="single" w:sz="4" w:space="0" w:color="auto"/>
            </w:tcBorders>
            <w:vAlign w:val="center"/>
          </w:tcPr>
          <w:p w14:paraId="18E7B6EE" w14:textId="77777777" w:rsidR="00D80A54" w:rsidRDefault="00D80A54" w:rsidP="00AE6F95">
            <w:pPr>
              <w:jc w:val="center"/>
              <w:rPr>
                <w:rFonts w:ascii="Arial Narrow" w:hAnsi="Arial Narrow" w:cs="Arial"/>
                <w:color w:val="000000" w:themeColor="text1"/>
                <w:sz w:val="23"/>
                <w:szCs w:val="23"/>
              </w:rPr>
            </w:pPr>
          </w:p>
        </w:tc>
        <w:tc>
          <w:tcPr>
            <w:tcW w:w="7796" w:type="dxa"/>
            <w:gridSpan w:val="6"/>
            <w:tcBorders>
              <w:bottom w:val="single" w:sz="4" w:space="0" w:color="auto"/>
            </w:tcBorders>
          </w:tcPr>
          <w:p w14:paraId="0C618156" w14:textId="77777777" w:rsidR="00D80A54" w:rsidRPr="00F46C9A" w:rsidRDefault="00D80A54" w:rsidP="00AE6F95">
            <w:pPr>
              <w:pStyle w:val="Prrafodelista"/>
              <w:spacing w:line="276" w:lineRule="auto"/>
              <w:jc w:val="both"/>
              <w:rPr>
                <w:rFonts w:ascii="Arial Narrow" w:hAnsi="Arial Narrow" w:cs="Arial"/>
                <w:sz w:val="20"/>
                <w:szCs w:val="20"/>
              </w:rPr>
            </w:pPr>
          </w:p>
        </w:tc>
        <w:tc>
          <w:tcPr>
            <w:tcW w:w="1417" w:type="dxa"/>
            <w:gridSpan w:val="2"/>
            <w:tcBorders>
              <w:bottom w:val="single" w:sz="4" w:space="0" w:color="auto"/>
            </w:tcBorders>
            <w:vAlign w:val="center"/>
          </w:tcPr>
          <w:p w14:paraId="13AB6E8D" w14:textId="77777777" w:rsidR="00D80A54" w:rsidRPr="007D7820" w:rsidRDefault="00D80A54" w:rsidP="00AE6F95">
            <w:pPr>
              <w:jc w:val="center"/>
              <w:rPr>
                <w:rFonts w:ascii="Arial Narrow" w:hAnsi="Arial Narrow" w:cs="Arial"/>
                <w:b/>
                <w:color w:val="000000" w:themeColor="text1"/>
                <w:sz w:val="20"/>
                <w:szCs w:val="23"/>
              </w:rPr>
            </w:pPr>
          </w:p>
        </w:tc>
        <w:tc>
          <w:tcPr>
            <w:tcW w:w="1418" w:type="dxa"/>
            <w:gridSpan w:val="2"/>
            <w:tcBorders>
              <w:bottom w:val="single" w:sz="4" w:space="0" w:color="auto"/>
            </w:tcBorders>
          </w:tcPr>
          <w:p w14:paraId="112EB5E4" w14:textId="77777777" w:rsidR="00D80A54" w:rsidRPr="007D7820" w:rsidRDefault="00D80A54" w:rsidP="00AE6F95">
            <w:pPr>
              <w:jc w:val="center"/>
              <w:rPr>
                <w:rFonts w:ascii="Arial Narrow" w:hAnsi="Arial Narrow" w:cs="Arial"/>
                <w:b/>
                <w:color w:val="000000" w:themeColor="text1"/>
                <w:sz w:val="20"/>
                <w:szCs w:val="23"/>
              </w:rPr>
            </w:pPr>
          </w:p>
        </w:tc>
      </w:tr>
      <w:tr w:rsidR="00D80A54" w:rsidRPr="007D7820" w14:paraId="298148FF" w14:textId="77777777" w:rsidTr="00D80A54">
        <w:tc>
          <w:tcPr>
            <w:tcW w:w="951" w:type="dxa"/>
            <w:gridSpan w:val="3"/>
            <w:tcBorders>
              <w:bottom w:val="single" w:sz="4" w:space="0" w:color="auto"/>
            </w:tcBorders>
            <w:vAlign w:val="center"/>
          </w:tcPr>
          <w:p w14:paraId="7482C374" w14:textId="77777777" w:rsidR="00D80A54" w:rsidRDefault="00D80A54" w:rsidP="00AE6F95">
            <w:pPr>
              <w:jc w:val="center"/>
              <w:rPr>
                <w:rFonts w:ascii="Arial Narrow" w:hAnsi="Arial Narrow" w:cs="Arial"/>
                <w:color w:val="000000" w:themeColor="text1"/>
                <w:sz w:val="23"/>
                <w:szCs w:val="23"/>
              </w:rPr>
            </w:pPr>
          </w:p>
        </w:tc>
        <w:tc>
          <w:tcPr>
            <w:tcW w:w="7796" w:type="dxa"/>
            <w:gridSpan w:val="6"/>
            <w:tcBorders>
              <w:bottom w:val="single" w:sz="4" w:space="0" w:color="auto"/>
            </w:tcBorders>
          </w:tcPr>
          <w:p w14:paraId="57912DCE" w14:textId="77777777" w:rsidR="00D80A54" w:rsidRPr="007D7820" w:rsidRDefault="00D80A54" w:rsidP="00AE6F95">
            <w:pPr>
              <w:pStyle w:val="Sinespaciado"/>
              <w:jc w:val="both"/>
              <w:rPr>
                <w:rFonts w:ascii="Arial Narrow" w:eastAsia="Times New Roman" w:hAnsi="Arial Narrow" w:cs="Arial"/>
                <w:b/>
                <w:color w:val="000000" w:themeColor="text1"/>
                <w:sz w:val="20"/>
                <w:lang w:val="es-MX" w:eastAsia="es-ES"/>
              </w:rPr>
            </w:pPr>
          </w:p>
        </w:tc>
        <w:tc>
          <w:tcPr>
            <w:tcW w:w="1417" w:type="dxa"/>
            <w:gridSpan w:val="2"/>
            <w:tcBorders>
              <w:bottom w:val="single" w:sz="4" w:space="0" w:color="auto"/>
            </w:tcBorders>
            <w:vAlign w:val="center"/>
          </w:tcPr>
          <w:p w14:paraId="77970AA1" w14:textId="77777777" w:rsidR="00D80A54" w:rsidRPr="007D7820" w:rsidRDefault="00D80A54" w:rsidP="00AE6F95">
            <w:pPr>
              <w:jc w:val="center"/>
              <w:rPr>
                <w:rFonts w:ascii="Arial Narrow" w:hAnsi="Arial Narrow" w:cs="Arial"/>
                <w:b/>
                <w:color w:val="000000" w:themeColor="text1"/>
                <w:sz w:val="20"/>
                <w:szCs w:val="23"/>
              </w:rPr>
            </w:pPr>
          </w:p>
        </w:tc>
        <w:tc>
          <w:tcPr>
            <w:tcW w:w="1418" w:type="dxa"/>
            <w:gridSpan w:val="2"/>
            <w:tcBorders>
              <w:bottom w:val="single" w:sz="4" w:space="0" w:color="auto"/>
            </w:tcBorders>
          </w:tcPr>
          <w:p w14:paraId="56B644FC" w14:textId="77777777" w:rsidR="00D80A54" w:rsidRPr="007D7820" w:rsidRDefault="00D80A54" w:rsidP="00AE6F95">
            <w:pPr>
              <w:jc w:val="center"/>
              <w:rPr>
                <w:rFonts w:ascii="Arial Narrow" w:hAnsi="Arial Narrow" w:cs="Arial"/>
                <w:b/>
                <w:color w:val="000000" w:themeColor="text1"/>
                <w:sz w:val="20"/>
                <w:szCs w:val="23"/>
              </w:rPr>
            </w:pPr>
          </w:p>
        </w:tc>
      </w:tr>
      <w:tr w:rsidR="00D80A54" w:rsidRPr="00C868A0" w14:paraId="7FC35605" w14:textId="77777777" w:rsidTr="00D80A54">
        <w:trPr>
          <w:gridBefore w:val="1"/>
          <w:wBefore w:w="14" w:type="dxa"/>
          <w:trHeight w:val="418"/>
        </w:trPr>
        <w:tc>
          <w:tcPr>
            <w:tcW w:w="11568" w:type="dxa"/>
            <w:gridSpan w:val="12"/>
          </w:tcPr>
          <w:p w14:paraId="0D57E39A" w14:textId="49A77BC5" w:rsidR="00D80A54" w:rsidRPr="00C868A0" w:rsidRDefault="00D80A54" w:rsidP="00D80A54">
            <w:pPr>
              <w:jc w:val="center"/>
              <w:rPr>
                <w:rFonts w:ascii="Arial Narrow" w:hAnsi="Arial Narrow" w:cs="Arial"/>
                <w:b/>
                <w:sz w:val="22"/>
                <w:szCs w:val="22"/>
              </w:rPr>
            </w:pPr>
            <w:r w:rsidRPr="00C868A0">
              <w:rPr>
                <w:rFonts w:ascii="Arial Narrow" w:hAnsi="Arial Narrow" w:cs="Arial"/>
                <w:b/>
              </w:rPr>
              <w:t>Responsable</w:t>
            </w:r>
            <w:bookmarkStart w:id="0" w:name="_GoBack"/>
            <w:bookmarkEnd w:id="0"/>
          </w:p>
        </w:tc>
      </w:tr>
      <w:tr w:rsidR="00D80A54" w:rsidRPr="00C868A0" w14:paraId="56D9E13D" w14:textId="77777777" w:rsidTr="00AE6F95">
        <w:trPr>
          <w:gridBefore w:val="1"/>
          <w:wBefore w:w="14" w:type="dxa"/>
          <w:trHeight w:val="265"/>
        </w:trPr>
        <w:tc>
          <w:tcPr>
            <w:tcW w:w="11568" w:type="dxa"/>
            <w:gridSpan w:val="12"/>
            <w:tcBorders>
              <w:bottom w:val="single" w:sz="4" w:space="0" w:color="999999"/>
            </w:tcBorders>
          </w:tcPr>
          <w:p w14:paraId="44C1B8C3" w14:textId="4C8BBE20" w:rsidR="00D80A54" w:rsidRPr="00C868A0" w:rsidRDefault="00D80A54" w:rsidP="00D80A54">
            <w:pPr>
              <w:jc w:val="center"/>
              <w:rPr>
                <w:rFonts w:ascii="Arial Narrow" w:hAnsi="Arial Narrow" w:cs="Arial"/>
                <w:b/>
                <w:sz w:val="22"/>
                <w:szCs w:val="22"/>
              </w:rPr>
            </w:pPr>
            <w:r>
              <w:rPr>
                <w:rFonts w:ascii="Arial Narrow" w:hAnsi="Arial Narrow" w:cs="Arial"/>
                <w:sz w:val="22"/>
                <w:szCs w:val="22"/>
              </w:rPr>
              <w:t xml:space="preserve">Ing. </w:t>
            </w:r>
            <w:r>
              <w:rPr>
                <w:rFonts w:ascii="Arial Narrow" w:hAnsi="Arial Narrow" w:cs="Arial"/>
                <w:color w:val="000000" w:themeColor="text1"/>
                <w:sz w:val="23"/>
                <w:szCs w:val="23"/>
              </w:rPr>
              <w:t xml:space="preserve">Juan Francisco Bermúdez Rojas, </w:t>
            </w:r>
            <w:r>
              <w:rPr>
                <w:rFonts w:ascii="Arial Narrow" w:hAnsi="Arial Narrow" w:cs="Arial"/>
                <w:sz w:val="22"/>
                <w:szCs w:val="22"/>
              </w:rPr>
              <w:t>Vicepresidente Nacional de Vivienda y Desarrollo Urbano</w:t>
            </w:r>
          </w:p>
        </w:tc>
      </w:tr>
    </w:tbl>
    <w:p w14:paraId="4A285C32" w14:textId="77777777" w:rsidR="00762110" w:rsidRPr="00C868A0" w:rsidRDefault="00762110">
      <w:pPr>
        <w:rPr>
          <w:rFonts w:ascii="Arial Narrow" w:hAnsi="Arial Narrow"/>
        </w:rPr>
        <w:sectPr w:rsidR="00762110" w:rsidRPr="00C868A0" w:rsidSect="006C0715">
          <w:footerReference w:type="even" r:id="rId10"/>
          <w:footerReference w:type="default" r:id="rId11"/>
          <w:type w:val="continuous"/>
          <w:pgSz w:w="12240" w:h="15840"/>
          <w:pgMar w:top="357" w:right="363" w:bottom="284" w:left="357" w:header="709" w:footer="709" w:gutter="0"/>
          <w:cols w:space="708"/>
          <w:docGrid w:linePitch="360"/>
        </w:sectPr>
      </w:pPr>
    </w:p>
    <w:p w14:paraId="12078615" w14:textId="77777777" w:rsidR="00DE2D56" w:rsidRPr="003601B8" w:rsidRDefault="00205583" w:rsidP="003601B8">
      <w:pPr>
        <w:tabs>
          <w:tab w:val="left" w:pos="6680"/>
        </w:tabs>
        <w:rPr>
          <w:rFonts w:ascii="Arial Narrow" w:hAnsi="Arial Narrow"/>
          <w:sz w:val="36"/>
          <w:szCs w:val="36"/>
        </w:rPr>
      </w:pPr>
      <w:r>
        <w:rPr>
          <w:rFonts w:ascii="Arial Narrow" w:hAnsi="Arial Narrow"/>
          <w:sz w:val="36"/>
          <w:szCs w:val="36"/>
        </w:rPr>
        <w:lastRenderedPageBreak/>
        <w:tab/>
      </w:r>
      <w:r>
        <w:rPr>
          <w:rFonts w:ascii="Arial Narrow" w:hAnsi="Arial Narrow"/>
          <w:sz w:val="36"/>
          <w:szCs w:val="36"/>
        </w:rPr>
        <w:tab/>
      </w:r>
    </w:p>
    <w:sectPr w:rsidR="00DE2D56" w:rsidRPr="003601B8">
      <w:type w:val="continuous"/>
      <w:pgSz w:w="12240" w:h="15840"/>
      <w:pgMar w:top="357" w:right="363" w:bottom="363"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3000E" w14:textId="77777777" w:rsidR="00C0259D" w:rsidRDefault="00C0259D">
      <w:r>
        <w:separator/>
      </w:r>
    </w:p>
  </w:endnote>
  <w:endnote w:type="continuationSeparator" w:id="0">
    <w:p w14:paraId="53576732" w14:textId="77777777" w:rsidR="00C0259D" w:rsidRDefault="00C0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6319D" w14:textId="77777777" w:rsidR="0091756B" w:rsidRDefault="0091756B" w:rsidP="00E67D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7A3944" w14:textId="77777777" w:rsidR="0091756B" w:rsidRDefault="0091756B" w:rsidP="00F06BB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FD122" w14:textId="77777777" w:rsidR="0091756B" w:rsidRDefault="0091756B" w:rsidP="00E67D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0A54">
      <w:rPr>
        <w:rStyle w:val="Nmerodepgina"/>
        <w:noProof/>
      </w:rPr>
      <w:t>1</w:t>
    </w:r>
    <w:r>
      <w:rPr>
        <w:rStyle w:val="Nmerodepgina"/>
      </w:rPr>
      <w:fldChar w:fldCharType="end"/>
    </w:r>
  </w:p>
  <w:p w14:paraId="3B56BFCC" w14:textId="77777777" w:rsidR="0091756B" w:rsidRDefault="0091756B" w:rsidP="00F06BB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CAB62" w14:textId="77777777" w:rsidR="00C0259D" w:rsidRDefault="00C0259D">
      <w:r>
        <w:separator/>
      </w:r>
    </w:p>
  </w:footnote>
  <w:footnote w:type="continuationSeparator" w:id="0">
    <w:p w14:paraId="64487D15" w14:textId="77777777" w:rsidR="00C0259D" w:rsidRDefault="00C02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1E93"/>
    <w:multiLevelType w:val="multilevel"/>
    <w:tmpl w:val="4774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04A25"/>
    <w:multiLevelType w:val="hybridMultilevel"/>
    <w:tmpl w:val="02B41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EE74EB"/>
    <w:multiLevelType w:val="multilevel"/>
    <w:tmpl w:val="67E6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AD0783"/>
    <w:multiLevelType w:val="multilevel"/>
    <w:tmpl w:val="B8A2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F10A72"/>
    <w:multiLevelType w:val="hybridMultilevel"/>
    <w:tmpl w:val="EB001A8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2A163DEF"/>
    <w:multiLevelType w:val="multilevel"/>
    <w:tmpl w:val="85D0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A40433"/>
    <w:multiLevelType w:val="hybridMultilevel"/>
    <w:tmpl w:val="33780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12B78F0"/>
    <w:multiLevelType w:val="hybridMultilevel"/>
    <w:tmpl w:val="15DE3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5D74694"/>
    <w:multiLevelType w:val="hybridMultilevel"/>
    <w:tmpl w:val="C8085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9C5769E"/>
    <w:multiLevelType w:val="hybridMultilevel"/>
    <w:tmpl w:val="E00CC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A865684"/>
    <w:multiLevelType w:val="hybridMultilevel"/>
    <w:tmpl w:val="A6465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CFB6DEF"/>
    <w:multiLevelType w:val="multilevel"/>
    <w:tmpl w:val="556C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9A695B"/>
    <w:multiLevelType w:val="multilevel"/>
    <w:tmpl w:val="2DF2F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0E5011"/>
    <w:multiLevelType w:val="hybridMultilevel"/>
    <w:tmpl w:val="BF6E8E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633946E7"/>
    <w:multiLevelType w:val="hybridMultilevel"/>
    <w:tmpl w:val="7DBC2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9062722"/>
    <w:multiLevelType w:val="hybridMultilevel"/>
    <w:tmpl w:val="04265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9B96E57"/>
    <w:multiLevelType w:val="multilevel"/>
    <w:tmpl w:val="7F00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636F86"/>
    <w:multiLevelType w:val="multilevel"/>
    <w:tmpl w:val="6914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5E7FD0"/>
    <w:multiLevelType w:val="hybridMultilevel"/>
    <w:tmpl w:val="64684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8"/>
  </w:num>
  <w:num w:numId="5">
    <w:abstractNumId w:val="9"/>
  </w:num>
  <w:num w:numId="6">
    <w:abstractNumId w:val="10"/>
  </w:num>
  <w:num w:numId="7">
    <w:abstractNumId w:val="18"/>
  </w:num>
  <w:num w:numId="8">
    <w:abstractNumId w:val="15"/>
  </w:num>
  <w:num w:numId="9">
    <w:abstractNumId w:val="4"/>
  </w:num>
  <w:num w:numId="10">
    <w:abstractNumId w:val="13"/>
  </w:num>
  <w:num w:numId="11">
    <w:abstractNumId w:val="1"/>
  </w:num>
  <w:num w:numId="12">
    <w:abstractNumId w:val="11"/>
  </w:num>
  <w:num w:numId="13">
    <w:abstractNumId w:val="17"/>
  </w:num>
  <w:num w:numId="14">
    <w:abstractNumId w:val="5"/>
  </w:num>
  <w:num w:numId="15">
    <w:abstractNumId w:val="3"/>
  </w:num>
  <w:num w:numId="16">
    <w:abstractNumId w:val="2"/>
  </w:num>
  <w:num w:numId="17">
    <w:abstractNumId w:val="16"/>
  </w:num>
  <w:num w:numId="18">
    <w:abstractNumId w:val="0"/>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7E9"/>
    <w:rsid w:val="000017AF"/>
    <w:rsid w:val="00001BEC"/>
    <w:rsid w:val="00001DE0"/>
    <w:rsid w:val="00005168"/>
    <w:rsid w:val="000052E3"/>
    <w:rsid w:val="00007363"/>
    <w:rsid w:val="00010F73"/>
    <w:rsid w:val="0001178F"/>
    <w:rsid w:val="00012467"/>
    <w:rsid w:val="00012E04"/>
    <w:rsid w:val="00016141"/>
    <w:rsid w:val="00017420"/>
    <w:rsid w:val="000174FD"/>
    <w:rsid w:val="000178E9"/>
    <w:rsid w:val="00017F5C"/>
    <w:rsid w:val="00017F85"/>
    <w:rsid w:val="00020013"/>
    <w:rsid w:val="00020148"/>
    <w:rsid w:val="00022D2A"/>
    <w:rsid w:val="00024337"/>
    <w:rsid w:val="00025934"/>
    <w:rsid w:val="00026B5A"/>
    <w:rsid w:val="00027338"/>
    <w:rsid w:val="0003091F"/>
    <w:rsid w:val="00030933"/>
    <w:rsid w:val="00031A2F"/>
    <w:rsid w:val="00032B76"/>
    <w:rsid w:val="00033F53"/>
    <w:rsid w:val="00034A44"/>
    <w:rsid w:val="000426E9"/>
    <w:rsid w:val="000431D0"/>
    <w:rsid w:val="0004320F"/>
    <w:rsid w:val="00045ADB"/>
    <w:rsid w:val="0004619C"/>
    <w:rsid w:val="00051AE2"/>
    <w:rsid w:val="00052AE3"/>
    <w:rsid w:val="00055A4A"/>
    <w:rsid w:val="0005659C"/>
    <w:rsid w:val="00057ED1"/>
    <w:rsid w:val="0006299E"/>
    <w:rsid w:val="00063048"/>
    <w:rsid w:val="00063776"/>
    <w:rsid w:val="00064346"/>
    <w:rsid w:val="000652F1"/>
    <w:rsid w:val="00066195"/>
    <w:rsid w:val="00066212"/>
    <w:rsid w:val="00066352"/>
    <w:rsid w:val="00070664"/>
    <w:rsid w:val="00070720"/>
    <w:rsid w:val="00070AC4"/>
    <w:rsid w:val="00071440"/>
    <w:rsid w:val="0007176B"/>
    <w:rsid w:val="00071E4E"/>
    <w:rsid w:val="0007485E"/>
    <w:rsid w:val="00074CFD"/>
    <w:rsid w:val="00074D8A"/>
    <w:rsid w:val="000752BE"/>
    <w:rsid w:val="000762F6"/>
    <w:rsid w:val="00077561"/>
    <w:rsid w:val="000776B2"/>
    <w:rsid w:val="00077839"/>
    <w:rsid w:val="00077E3E"/>
    <w:rsid w:val="000809F0"/>
    <w:rsid w:val="00081EA9"/>
    <w:rsid w:val="00081F30"/>
    <w:rsid w:val="00082E3C"/>
    <w:rsid w:val="00084F3F"/>
    <w:rsid w:val="00085F9B"/>
    <w:rsid w:val="0008781D"/>
    <w:rsid w:val="00090D07"/>
    <w:rsid w:val="00090F1B"/>
    <w:rsid w:val="000928CA"/>
    <w:rsid w:val="00092ED5"/>
    <w:rsid w:val="000938B7"/>
    <w:rsid w:val="00093FC7"/>
    <w:rsid w:val="000944E4"/>
    <w:rsid w:val="00095347"/>
    <w:rsid w:val="0009583A"/>
    <w:rsid w:val="00095983"/>
    <w:rsid w:val="00095CCB"/>
    <w:rsid w:val="00097ED9"/>
    <w:rsid w:val="000A0019"/>
    <w:rsid w:val="000A039B"/>
    <w:rsid w:val="000A1865"/>
    <w:rsid w:val="000A227D"/>
    <w:rsid w:val="000A2EA4"/>
    <w:rsid w:val="000A379A"/>
    <w:rsid w:val="000A3E83"/>
    <w:rsid w:val="000A4033"/>
    <w:rsid w:val="000A7A56"/>
    <w:rsid w:val="000B13A3"/>
    <w:rsid w:val="000B1654"/>
    <w:rsid w:val="000B17D7"/>
    <w:rsid w:val="000B18F0"/>
    <w:rsid w:val="000B2B1C"/>
    <w:rsid w:val="000B3531"/>
    <w:rsid w:val="000B3C3C"/>
    <w:rsid w:val="000B42ED"/>
    <w:rsid w:val="000B4F26"/>
    <w:rsid w:val="000B5A98"/>
    <w:rsid w:val="000B7019"/>
    <w:rsid w:val="000C1411"/>
    <w:rsid w:val="000C14E3"/>
    <w:rsid w:val="000C403B"/>
    <w:rsid w:val="000C5529"/>
    <w:rsid w:val="000C62F6"/>
    <w:rsid w:val="000C7B8A"/>
    <w:rsid w:val="000D024C"/>
    <w:rsid w:val="000D0DB9"/>
    <w:rsid w:val="000D0F56"/>
    <w:rsid w:val="000D214D"/>
    <w:rsid w:val="000D24B7"/>
    <w:rsid w:val="000D272E"/>
    <w:rsid w:val="000D2ECD"/>
    <w:rsid w:val="000D3471"/>
    <w:rsid w:val="000D36B0"/>
    <w:rsid w:val="000D669C"/>
    <w:rsid w:val="000D754C"/>
    <w:rsid w:val="000E0DA8"/>
    <w:rsid w:val="000E11FC"/>
    <w:rsid w:val="000E201F"/>
    <w:rsid w:val="000E2C80"/>
    <w:rsid w:val="000E2F72"/>
    <w:rsid w:val="000E41B8"/>
    <w:rsid w:val="000E50FE"/>
    <w:rsid w:val="000E52A7"/>
    <w:rsid w:val="000E6210"/>
    <w:rsid w:val="000E6BCB"/>
    <w:rsid w:val="000E7817"/>
    <w:rsid w:val="000E7DEF"/>
    <w:rsid w:val="000F0C05"/>
    <w:rsid w:val="000F0C8A"/>
    <w:rsid w:val="000F1635"/>
    <w:rsid w:val="000F1DA3"/>
    <w:rsid w:val="000F39A3"/>
    <w:rsid w:val="000F4818"/>
    <w:rsid w:val="000F57AE"/>
    <w:rsid w:val="000F5DA4"/>
    <w:rsid w:val="000F7C1B"/>
    <w:rsid w:val="000F7F73"/>
    <w:rsid w:val="00100EF5"/>
    <w:rsid w:val="00101566"/>
    <w:rsid w:val="00101E91"/>
    <w:rsid w:val="001028E2"/>
    <w:rsid w:val="001045DF"/>
    <w:rsid w:val="00105C79"/>
    <w:rsid w:val="00106A1A"/>
    <w:rsid w:val="00107D53"/>
    <w:rsid w:val="00111444"/>
    <w:rsid w:val="00111E8F"/>
    <w:rsid w:val="00112603"/>
    <w:rsid w:val="00112A38"/>
    <w:rsid w:val="00113462"/>
    <w:rsid w:val="001157F7"/>
    <w:rsid w:val="001178BF"/>
    <w:rsid w:val="00117A88"/>
    <w:rsid w:val="001220C0"/>
    <w:rsid w:val="00123B2E"/>
    <w:rsid w:val="001241CB"/>
    <w:rsid w:val="0012566D"/>
    <w:rsid w:val="001272F0"/>
    <w:rsid w:val="00127D6E"/>
    <w:rsid w:val="001314AA"/>
    <w:rsid w:val="0013216B"/>
    <w:rsid w:val="0013286E"/>
    <w:rsid w:val="00133176"/>
    <w:rsid w:val="00134E4F"/>
    <w:rsid w:val="00135858"/>
    <w:rsid w:val="00135E35"/>
    <w:rsid w:val="0013611A"/>
    <w:rsid w:val="0013687E"/>
    <w:rsid w:val="00137B06"/>
    <w:rsid w:val="00140B0E"/>
    <w:rsid w:val="00142196"/>
    <w:rsid w:val="00142F9C"/>
    <w:rsid w:val="00143B60"/>
    <w:rsid w:val="001440AE"/>
    <w:rsid w:val="00145C3F"/>
    <w:rsid w:val="00147092"/>
    <w:rsid w:val="001506D9"/>
    <w:rsid w:val="001513F7"/>
    <w:rsid w:val="001514C5"/>
    <w:rsid w:val="00152C28"/>
    <w:rsid w:val="001536D1"/>
    <w:rsid w:val="00154C3A"/>
    <w:rsid w:val="001564DA"/>
    <w:rsid w:val="001570AE"/>
    <w:rsid w:val="0015769F"/>
    <w:rsid w:val="00160408"/>
    <w:rsid w:val="00162743"/>
    <w:rsid w:val="00163A10"/>
    <w:rsid w:val="00163AC2"/>
    <w:rsid w:val="00165576"/>
    <w:rsid w:val="00165DD6"/>
    <w:rsid w:val="00165FA8"/>
    <w:rsid w:val="00167F1F"/>
    <w:rsid w:val="0017035D"/>
    <w:rsid w:val="001704E5"/>
    <w:rsid w:val="00170BEE"/>
    <w:rsid w:val="00171EEE"/>
    <w:rsid w:val="00171F6C"/>
    <w:rsid w:val="00172962"/>
    <w:rsid w:val="001749FB"/>
    <w:rsid w:val="0017572B"/>
    <w:rsid w:val="00175CBC"/>
    <w:rsid w:val="00175D84"/>
    <w:rsid w:val="00176C31"/>
    <w:rsid w:val="00176D1C"/>
    <w:rsid w:val="00177046"/>
    <w:rsid w:val="001774BD"/>
    <w:rsid w:val="00177501"/>
    <w:rsid w:val="0018024D"/>
    <w:rsid w:val="00180BDE"/>
    <w:rsid w:val="0018125A"/>
    <w:rsid w:val="0018136C"/>
    <w:rsid w:val="00181F29"/>
    <w:rsid w:val="001831F8"/>
    <w:rsid w:val="00183C1D"/>
    <w:rsid w:val="00183E4C"/>
    <w:rsid w:val="00184C0C"/>
    <w:rsid w:val="00185516"/>
    <w:rsid w:val="00190551"/>
    <w:rsid w:val="00190B11"/>
    <w:rsid w:val="00192AB8"/>
    <w:rsid w:val="00192F3A"/>
    <w:rsid w:val="001934A9"/>
    <w:rsid w:val="00194B80"/>
    <w:rsid w:val="00197A29"/>
    <w:rsid w:val="001A2044"/>
    <w:rsid w:val="001A212B"/>
    <w:rsid w:val="001A26EB"/>
    <w:rsid w:val="001A2760"/>
    <w:rsid w:val="001A3087"/>
    <w:rsid w:val="001A527D"/>
    <w:rsid w:val="001A5603"/>
    <w:rsid w:val="001A6C94"/>
    <w:rsid w:val="001A7888"/>
    <w:rsid w:val="001A7F9D"/>
    <w:rsid w:val="001B02CA"/>
    <w:rsid w:val="001B1613"/>
    <w:rsid w:val="001B2844"/>
    <w:rsid w:val="001B2DBE"/>
    <w:rsid w:val="001B33E0"/>
    <w:rsid w:val="001B39DE"/>
    <w:rsid w:val="001B420D"/>
    <w:rsid w:val="001B4F0D"/>
    <w:rsid w:val="001B6874"/>
    <w:rsid w:val="001B6D8A"/>
    <w:rsid w:val="001B7123"/>
    <w:rsid w:val="001C08CA"/>
    <w:rsid w:val="001C17F1"/>
    <w:rsid w:val="001C20FA"/>
    <w:rsid w:val="001C5CEA"/>
    <w:rsid w:val="001C5D6A"/>
    <w:rsid w:val="001C60B7"/>
    <w:rsid w:val="001C7404"/>
    <w:rsid w:val="001C76B9"/>
    <w:rsid w:val="001C7CBB"/>
    <w:rsid w:val="001C7FE8"/>
    <w:rsid w:val="001D2078"/>
    <w:rsid w:val="001D5144"/>
    <w:rsid w:val="001E0868"/>
    <w:rsid w:val="001E0AC5"/>
    <w:rsid w:val="001E1004"/>
    <w:rsid w:val="001E324F"/>
    <w:rsid w:val="001E3B9A"/>
    <w:rsid w:val="001E539F"/>
    <w:rsid w:val="001E55BA"/>
    <w:rsid w:val="001E5649"/>
    <w:rsid w:val="001E568A"/>
    <w:rsid w:val="001E58BA"/>
    <w:rsid w:val="001E6ECC"/>
    <w:rsid w:val="001E7ABB"/>
    <w:rsid w:val="001E7C2C"/>
    <w:rsid w:val="001E7DE8"/>
    <w:rsid w:val="001E7FBF"/>
    <w:rsid w:val="001F0E86"/>
    <w:rsid w:val="001F168B"/>
    <w:rsid w:val="001F2A63"/>
    <w:rsid w:val="001F2B29"/>
    <w:rsid w:val="001F317E"/>
    <w:rsid w:val="001F3358"/>
    <w:rsid w:val="001F36D6"/>
    <w:rsid w:val="001F5015"/>
    <w:rsid w:val="001F6684"/>
    <w:rsid w:val="001F7649"/>
    <w:rsid w:val="00200DAA"/>
    <w:rsid w:val="0020196A"/>
    <w:rsid w:val="00201B2F"/>
    <w:rsid w:val="002028B3"/>
    <w:rsid w:val="002033E0"/>
    <w:rsid w:val="00203EF2"/>
    <w:rsid w:val="0020511A"/>
    <w:rsid w:val="00205583"/>
    <w:rsid w:val="00205ADE"/>
    <w:rsid w:val="00210E25"/>
    <w:rsid w:val="002122A4"/>
    <w:rsid w:val="0021362F"/>
    <w:rsid w:val="00214306"/>
    <w:rsid w:val="00216B78"/>
    <w:rsid w:val="0021740C"/>
    <w:rsid w:val="00217F25"/>
    <w:rsid w:val="00220A9C"/>
    <w:rsid w:val="00220DD7"/>
    <w:rsid w:val="0022167D"/>
    <w:rsid w:val="00223810"/>
    <w:rsid w:val="00223DB6"/>
    <w:rsid w:val="00223F40"/>
    <w:rsid w:val="00223FF9"/>
    <w:rsid w:val="00224A56"/>
    <w:rsid w:val="00224F2D"/>
    <w:rsid w:val="0022501E"/>
    <w:rsid w:val="00225610"/>
    <w:rsid w:val="00225EFE"/>
    <w:rsid w:val="002271A4"/>
    <w:rsid w:val="002274B4"/>
    <w:rsid w:val="0022767E"/>
    <w:rsid w:val="002302E9"/>
    <w:rsid w:val="00230500"/>
    <w:rsid w:val="002316EB"/>
    <w:rsid w:val="002322CC"/>
    <w:rsid w:val="00232583"/>
    <w:rsid w:val="002326FC"/>
    <w:rsid w:val="00232A1C"/>
    <w:rsid w:val="00233697"/>
    <w:rsid w:val="00233A0E"/>
    <w:rsid w:val="002344E2"/>
    <w:rsid w:val="00234879"/>
    <w:rsid w:val="002356CF"/>
    <w:rsid w:val="00235905"/>
    <w:rsid w:val="00237678"/>
    <w:rsid w:val="00242904"/>
    <w:rsid w:val="00246477"/>
    <w:rsid w:val="00246A9A"/>
    <w:rsid w:val="00246F86"/>
    <w:rsid w:val="00247B08"/>
    <w:rsid w:val="0025182E"/>
    <w:rsid w:val="00252001"/>
    <w:rsid w:val="00253A3D"/>
    <w:rsid w:val="002554F5"/>
    <w:rsid w:val="00257048"/>
    <w:rsid w:val="00257727"/>
    <w:rsid w:val="0025781C"/>
    <w:rsid w:val="002578E7"/>
    <w:rsid w:val="00257A40"/>
    <w:rsid w:val="00260943"/>
    <w:rsid w:val="00260C3F"/>
    <w:rsid w:val="00261A65"/>
    <w:rsid w:val="00262390"/>
    <w:rsid w:val="00263531"/>
    <w:rsid w:val="00264BBB"/>
    <w:rsid w:val="00265BD9"/>
    <w:rsid w:val="00265EA8"/>
    <w:rsid w:val="0027092F"/>
    <w:rsid w:val="00270E20"/>
    <w:rsid w:val="002736F3"/>
    <w:rsid w:val="00274257"/>
    <w:rsid w:val="002749C0"/>
    <w:rsid w:val="002749D1"/>
    <w:rsid w:val="00275395"/>
    <w:rsid w:val="00276625"/>
    <w:rsid w:val="00276895"/>
    <w:rsid w:val="00277015"/>
    <w:rsid w:val="00277398"/>
    <w:rsid w:val="00277757"/>
    <w:rsid w:val="0027797E"/>
    <w:rsid w:val="00281188"/>
    <w:rsid w:val="00282765"/>
    <w:rsid w:val="00282DDB"/>
    <w:rsid w:val="002832FF"/>
    <w:rsid w:val="00283625"/>
    <w:rsid w:val="00283E87"/>
    <w:rsid w:val="002842D2"/>
    <w:rsid w:val="00284314"/>
    <w:rsid w:val="002847D8"/>
    <w:rsid w:val="00287BAD"/>
    <w:rsid w:val="002912D2"/>
    <w:rsid w:val="00291D93"/>
    <w:rsid w:val="00292C28"/>
    <w:rsid w:val="00292E9F"/>
    <w:rsid w:val="0029321E"/>
    <w:rsid w:val="002950B2"/>
    <w:rsid w:val="00296DE5"/>
    <w:rsid w:val="00296E1D"/>
    <w:rsid w:val="00297281"/>
    <w:rsid w:val="0029769B"/>
    <w:rsid w:val="00297934"/>
    <w:rsid w:val="002A086D"/>
    <w:rsid w:val="002A11F5"/>
    <w:rsid w:val="002A1661"/>
    <w:rsid w:val="002A3185"/>
    <w:rsid w:val="002A44C9"/>
    <w:rsid w:val="002A4993"/>
    <w:rsid w:val="002A63BC"/>
    <w:rsid w:val="002A6E7C"/>
    <w:rsid w:val="002A7985"/>
    <w:rsid w:val="002B29F5"/>
    <w:rsid w:val="002B499C"/>
    <w:rsid w:val="002B5252"/>
    <w:rsid w:val="002B5CF6"/>
    <w:rsid w:val="002B619C"/>
    <w:rsid w:val="002C0ABB"/>
    <w:rsid w:val="002C13A2"/>
    <w:rsid w:val="002C1BB9"/>
    <w:rsid w:val="002C3A4E"/>
    <w:rsid w:val="002C3A88"/>
    <w:rsid w:val="002C4220"/>
    <w:rsid w:val="002C7325"/>
    <w:rsid w:val="002D09CA"/>
    <w:rsid w:val="002D18D7"/>
    <w:rsid w:val="002D4E9A"/>
    <w:rsid w:val="002D4F01"/>
    <w:rsid w:val="002D604E"/>
    <w:rsid w:val="002D6689"/>
    <w:rsid w:val="002E2A14"/>
    <w:rsid w:val="002E485D"/>
    <w:rsid w:val="002E5B49"/>
    <w:rsid w:val="002E5DA3"/>
    <w:rsid w:val="002E7FCD"/>
    <w:rsid w:val="002F3078"/>
    <w:rsid w:val="002F415B"/>
    <w:rsid w:val="002F4DFB"/>
    <w:rsid w:val="002F5339"/>
    <w:rsid w:val="002F619F"/>
    <w:rsid w:val="002F6424"/>
    <w:rsid w:val="002F658D"/>
    <w:rsid w:val="002F6CC7"/>
    <w:rsid w:val="002F79DD"/>
    <w:rsid w:val="002F7DCC"/>
    <w:rsid w:val="00300A9D"/>
    <w:rsid w:val="003020D1"/>
    <w:rsid w:val="003023EA"/>
    <w:rsid w:val="003037BE"/>
    <w:rsid w:val="0030455C"/>
    <w:rsid w:val="00305C05"/>
    <w:rsid w:val="00306660"/>
    <w:rsid w:val="00306985"/>
    <w:rsid w:val="00306B47"/>
    <w:rsid w:val="00306F4E"/>
    <w:rsid w:val="00307CF0"/>
    <w:rsid w:val="00307E94"/>
    <w:rsid w:val="00310C0D"/>
    <w:rsid w:val="00311DB1"/>
    <w:rsid w:val="00313F06"/>
    <w:rsid w:val="00315075"/>
    <w:rsid w:val="0031511D"/>
    <w:rsid w:val="00315E6C"/>
    <w:rsid w:val="0032241E"/>
    <w:rsid w:val="00324591"/>
    <w:rsid w:val="003246D4"/>
    <w:rsid w:val="00324BC7"/>
    <w:rsid w:val="00327E4E"/>
    <w:rsid w:val="003302F7"/>
    <w:rsid w:val="00330324"/>
    <w:rsid w:val="00331B13"/>
    <w:rsid w:val="00332571"/>
    <w:rsid w:val="00333D85"/>
    <w:rsid w:val="00336ADF"/>
    <w:rsid w:val="00340140"/>
    <w:rsid w:val="003411A0"/>
    <w:rsid w:val="00341AEA"/>
    <w:rsid w:val="00341CE7"/>
    <w:rsid w:val="00342123"/>
    <w:rsid w:val="0034257A"/>
    <w:rsid w:val="0034298F"/>
    <w:rsid w:val="00343609"/>
    <w:rsid w:val="0034381F"/>
    <w:rsid w:val="00344A8F"/>
    <w:rsid w:val="00345DBD"/>
    <w:rsid w:val="00351189"/>
    <w:rsid w:val="003516FC"/>
    <w:rsid w:val="00352278"/>
    <w:rsid w:val="00353C3F"/>
    <w:rsid w:val="00354167"/>
    <w:rsid w:val="00354482"/>
    <w:rsid w:val="003547CD"/>
    <w:rsid w:val="00357BB9"/>
    <w:rsid w:val="00357D79"/>
    <w:rsid w:val="003601B8"/>
    <w:rsid w:val="00360425"/>
    <w:rsid w:val="0036083E"/>
    <w:rsid w:val="00360E7B"/>
    <w:rsid w:val="00360F76"/>
    <w:rsid w:val="0036106C"/>
    <w:rsid w:val="0036186D"/>
    <w:rsid w:val="00361EE0"/>
    <w:rsid w:val="00363307"/>
    <w:rsid w:val="00370489"/>
    <w:rsid w:val="00370F5D"/>
    <w:rsid w:val="00373738"/>
    <w:rsid w:val="00375202"/>
    <w:rsid w:val="00375FAE"/>
    <w:rsid w:val="00377048"/>
    <w:rsid w:val="003772A2"/>
    <w:rsid w:val="003772DA"/>
    <w:rsid w:val="00377ADD"/>
    <w:rsid w:val="00377B14"/>
    <w:rsid w:val="00377D51"/>
    <w:rsid w:val="003802E2"/>
    <w:rsid w:val="00380448"/>
    <w:rsid w:val="00380509"/>
    <w:rsid w:val="00380F13"/>
    <w:rsid w:val="003810A0"/>
    <w:rsid w:val="003816FD"/>
    <w:rsid w:val="003823F9"/>
    <w:rsid w:val="00382578"/>
    <w:rsid w:val="003831F9"/>
    <w:rsid w:val="00383D10"/>
    <w:rsid w:val="00385AB7"/>
    <w:rsid w:val="00387B3F"/>
    <w:rsid w:val="003902B2"/>
    <w:rsid w:val="003910F9"/>
    <w:rsid w:val="00393242"/>
    <w:rsid w:val="003963AF"/>
    <w:rsid w:val="00397125"/>
    <w:rsid w:val="003A010F"/>
    <w:rsid w:val="003A0BE2"/>
    <w:rsid w:val="003A1F57"/>
    <w:rsid w:val="003A38F0"/>
    <w:rsid w:val="003A4035"/>
    <w:rsid w:val="003A55DD"/>
    <w:rsid w:val="003B075F"/>
    <w:rsid w:val="003B1E4F"/>
    <w:rsid w:val="003B3123"/>
    <w:rsid w:val="003B34FE"/>
    <w:rsid w:val="003B7DB0"/>
    <w:rsid w:val="003C2F4C"/>
    <w:rsid w:val="003C2FCF"/>
    <w:rsid w:val="003C388E"/>
    <w:rsid w:val="003C3961"/>
    <w:rsid w:val="003C439C"/>
    <w:rsid w:val="003C4BF3"/>
    <w:rsid w:val="003C4D05"/>
    <w:rsid w:val="003C4FBE"/>
    <w:rsid w:val="003C576A"/>
    <w:rsid w:val="003C5DC9"/>
    <w:rsid w:val="003C6190"/>
    <w:rsid w:val="003C6CC8"/>
    <w:rsid w:val="003D0093"/>
    <w:rsid w:val="003D03C8"/>
    <w:rsid w:val="003D27F7"/>
    <w:rsid w:val="003D312A"/>
    <w:rsid w:val="003D34F2"/>
    <w:rsid w:val="003D3CC9"/>
    <w:rsid w:val="003D4BC1"/>
    <w:rsid w:val="003D79E6"/>
    <w:rsid w:val="003D7F7F"/>
    <w:rsid w:val="003E0019"/>
    <w:rsid w:val="003E0A09"/>
    <w:rsid w:val="003E40B5"/>
    <w:rsid w:val="003E5F13"/>
    <w:rsid w:val="003E6914"/>
    <w:rsid w:val="003E6FBF"/>
    <w:rsid w:val="003E7550"/>
    <w:rsid w:val="003F009B"/>
    <w:rsid w:val="003F04E0"/>
    <w:rsid w:val="003F06D2"/>
    <w:rsid w:val="003F0BCB"/>
    <w:rsid w:val="003F3DC9"/>
    <w:rsid w:val="003F41E3"/>
    <w:rsid w:val="003F4A59"/>
    <w:rsid w:val="003F62A7"/>
    <w:rsid w:val="003F7E2F"/>
    <w:rsid w:val="00401B13"/>
    <w:rsid w:val="0040279D"/>
    <w:rsid w:val="0040290B"/>
    <w:rsid w:val="00404651"/>
    <w:rsid w:val="00404E92"/>
    <w:rsid w:val="00405148"/>
    <w:rsid w:val="004061D5"/>
    <w:rsid w:val="004070B9"/>
    <w:rsid w:val="004073B3"/>
    <w:rsid w:val="00407B43"/>
    <w:rsid w:val="00407E7B"/>
    <w:rsid w:val="0041143A"/>
    <w:rsid w:val="00411894"/>
    <w:rsid w:val="00412BBC"/>
    <w:rsid w:val="00412D7D"/>
    <w:rsid w:val="0041350E"/>
    <w:rsid w:val="0041442C"/>
    <w:rsid w:val="004148C8"/>
    <w:rsid w:val="00415072"/>
    <w:rsid w:val="0041678A"/>
    <w:rsid w:val="00417047"/>
    <w:rsid w:val="00421C80"/>
    <w:rsid w:val="00421D9F"/>
    <w:rsid w:val="00422637"/>
    <w:rsid w:val="00424669"/>
    <w:rsid w:val="0042544F"/>
    <w:rsid w:val="0042642A"/>
    <w:rsid w:val="00426996"/>
    <w:rsid w:val="00426C35"/>
    <w:rsid w:val="00426C96"/>
    <w:rsid w:val="00427CCE"/>
    <w:rsid w:val="004302FC"/>
    <w:rsid w:val="00431F5B"/>
    <w:rsid w:val="00432C19"/>
    <w:rsid w:val="00434484"/>
    <w:rsid w:val="004364EE"/>
    <w:rsid w:val="00437E02"/>
    <w:rsid w:val="004403C7"/>
    <w:rsid w:val="0044080C"/>
    <w:rsid w:val="00441F2D"/>
    <w:rsid w:val="00447073"/>
    <w:rsid w:val="00447272"/>
    <w:rsid w:val="004473CD"/>
    <w:rsid w:val="00447EB4"/>
    <w:rsid w:val="004503CA"/>
    <w:rsid w:val="00451EB8"/>
    <w:rsid w:val="0045296C"/>
    <w:rsid w:val="004537F1"/>
    <w:rsid w:val="0045424D"/>
    <w:rsid w:val="004546C4"/>
    <w:rsid w:val="004556E5"/>
    <w:rsid w:val="0045603C"/>
    <w:rsid w:val="00457123"/>
    <w:rsid w:val="00460133"/>
    <w:rsid w:val="00461542"/>
    <w:rsid w:val="004616AB"/>
    <w:rsid w:val="0046239F"/>
    <w:rsid w:val="004624B1"/>
    <w:rsid w:val="00462900"/>
    <w:rsid w:val="0046506F"/>
    <w:rsid w:val="0047043A"/>
    <w:rsid w:val="00470CD9"/>
    <w:rsid w:val="00471690"/>
    <w:rsid w:val="004718E5"/>
    <w:rsid w:val="0047227D"/>
    <w:rsid w:val="00472D24"/>
    <w:rsid w:val="00472E66"/>
    <w:rsid w:val="004740D9"/>
    <w:rsid w:val="00475563"/>
    <w:rsid w:val="00475F68"/>
    <w:rsid w:val="00476DB1"/>
    <w:rsid w:val="00476F3B"/>
    <w:rsid w:val="00477250"/>
    <w:rsid w:val="00477579"/>
    <w:rsid w:val="00477CA1"/>
    <w:rsid w:val="00477EF9"/>
    <w:rsid w:val="00480682"/>
    <w:rsid w:val="00481B1B"/>
    <w:rsid w:val="004820A1"/>
    <w:rsid w:val="0048227D"/>
    <w:rsid w:val="0048241B"/>
    <w:rsid w:val="00483849"/>
    <w:rsid w:val="004839EA"/>
    <w:rsid w:val="00484938"/>
    <w:rsid w:val="00486FD5"/>
    <w:rsid w:val="00487155"/>
    <w:rsid w:val="0048717A"/>
    <w:rsid w:val="0049133F"/>
    <w:rsid w:val="004936EE"/>
    <w:rsid w:val="0049389C"/>
    <w:rsid w:val="00494788"/>
    <w:rsid w:val="004962BB"/>
    <w:rsid w:val="004967C6"/>
    <w:rsid w:val="004A036F"/>
    <w:rsid w:val="004A0DD9"/>
    <w:rsid w:val="004A0E0C"/>
    <w:rsid w:val="004A2BA4"/>
    <w:rsid w:val="004A353D"/>
    <w:rsid w:val="004A4823"/>
    <w:rsid w:val="004A4C80"/>
    <w:rsid w:val="004A529B"/>
    <w:rsid w:val="004B00CA"/>
    <w:rsid w:val="004B1E8D"/>
    <w:rsid w:val="004B24A0"/>
    <w:rsid w:val="004B3E73"/>
    <w:rsid w:val="004B4438"/>
    <w:rsid w:val="004B5EEF"/>
    <w:rsid w:val="004B6579"/>
    <w:rsid w:val="004C04C9"/>
    <w:rsid w:val="004C0D39"/>
    <w:rsid w:val="004C1448"/>
    <w:rsid w:val="004C2421"/>
    <w:rsid w:val="004C2A50"/>
    <w:rsid w:val="004C48D6"/>
    <w:rsid w:val="004C5864"/>
    <w:rsid w:val="004C6104"/>
    <w:rsid w:val="004D0128"/>
    <w:rsid w:val="004D0DAD"/>
    <w:rsid w:val="004D1276"/>
    <w:rsid w:val="004D18B9"/>
    <w:rsid w:val="004D3C65"/>
    <w:rsid w:val="004D407F"/>
    <w:rsid w:val="004D4E9E"/>
    <w:rsid w:val="004D5641"/>
    <w:rsid w:val="004D6EE5"/>
    <w:rsid w:val="004D70CF"/>
    <w:rsid w:val="004D7785"/>
    <w:rsid w:val="004E01B4"/>
    <w:rsid w:val="004E110B"/>
    <w:rsid w:val="004E14BE"/>
    <w:rsid w:val="004E1667"/>
    <w:rsid w:val="004E16A5"/>
    <w:rsid w:val="004E2380"/>
    <w:rsid w:val="004E2A29"/>
    <w:rsid w:val="004E2E08"/>
    <w:rsid w:val="004E6792"/>
    <w:rsid w:val="004E68EC"/>
    <w:rsid w:val="004E7189"/>
    <w:rsid w:val="004F0FB4"/>
    <w:rsid w:val="004F14EC"/>
    <w:rsid w:val="004F1C55"/>
    <w:rsid w:val="004F3F62"/>
    <w:rsid w:val="004F5188"/>
    <w:rsid w:val="004F52A2"/>
    <w:rsid w:val="004F5633"/>
    <w:rsid w:val="004F5A2D"/>
    <w:rsid w:val="004F5FF1"/>
    <w:rsid w:val="004F6820"/>
    <w:rsid w:val="004F683C"/>
    <w:rsid w:val="004F7709"/>
    <w:rsid w:val="004F771D"/>
    <w:rsid w:val="004F7F3E"/>
    <w:rsid w:val="00502B95"/>
    <w:rsid w:val="00503654"/>
    <w:rsid w:val="00505143"/>
    <w:rsid w:val="00505C3E"/>
    <w:rsid w:val="005072AF"/>
    <w:rsid w:val="00507ECC"/>
    <w:rsid w:val="00510255"/>
    <w:rsid w:val="005119A2"/>
    <w:rsid w:val="00511A09"/>
    <w:rsid w:val="00511AC7"/>
    <w:rsid w:val="00514FFA"/>
    <w:rsid w:val="00515778"/>
    <w:rsid w:val="0051673E"/>
    <w:rsid w:val="0052023B"/>
    <w:rsid w:val="00520BCA"/>
    <w:rsid w:val="00521E8F"/>
    <w:rsid w:val="0052418B"/>
    <w:rsid w:val="005272C7"/>
    <w:rsid w:val="00527AF2"/>
    <w:rsid w:val="005302E6"/>
    <w:rsid w:val="00531236"/>
    <w:rsid w:val="00531EF9"/>
    <w:rsid w:val="00532A84"/>
    <w:rsid w:val="00532FF7"/>
    <w:rsid w:val="00533D61"/>
    <w:rsid w:val="00534851"/>
    <w:rsid w:val="00535A3A"/>
    <w:rsid w:val="00535C29"/>
    <w:rsid w:val="00536164"/>
    <w:rsid w:val="00536455"/>
    <w:rsid w:val="00536AE7"/>
    <w:rsid w:val="00537904"/>
    <w:rsid w:val="00543417"/>
    <w:rsid w:val="00543A7A"/>
    <w:rsid w:val="00545394"/>
    <w:rsid w:val="0054641C"/>
    <w:rsid w:val="00546DEC"/>
    <w:rsid w:val="00547FD5"/>
    <w:rsid w:val="00550B02"/>
    <w:rsid w:val="0055155D"/>
    <w:rsid w:val="0055177B"/>
    <w:rsid w:val="00551BC6"/>
    <w:rsid w:val="00553365"/>
    <w:rsid w:val="00553555"/>
    <w:rsid w:val="00554EA7"/>
    <w:rsid w:val="00554F16"/>
    <w:rsid w:val="005571F1"/>
    <w:rsid w:val="00560898"/>
    <w:rsid w:val="0056188B"/>
    <w:rsid w:val="00561A02"/>
    <w:rsid w:val="00562F69"/>
    <w:rsid w:val="00564685"/>
    <w:rsid w:val="0056568F"/>
    <w:rsid w:val="00565A6E"/>
    <w:rsid w:val="00565CE9"/>
    <w:rsid w:val="00566F60"/>
    <w:rsid w:val="00567EC9"/>
    <w:rsid w:val="005730D0"/>
    <w:rsid w:val="005745BC"/>
    <w:rsid w:val="0057799B"/>
    <w:rsid w:val="005803A6"/>
    <w:rsid w:val="00580C06"/>
    <w:rsid w:val="00580FA6"/>
    <w:rsid w:val="00582244"/>
    <w:rsid w:val="005828FC"/>
    <w:rsid w:val="0058341E"/>
    <w:rsid w:val="0058533C"/>
    <w:rsid w:val="005853FF"/>
    <w:rsid w:val="00585DA4"/>
    <w:rsid w:val="005865AC"/>
    <w:rsid w:val="0058768D"/>
    <w:rsid w:val="00587906"/>
    <w:rsid w:val="00591672"/>
    <w:rsid w:val="005919FF"/>
    <w:rsid w:val="0059317C"/>
    <w:rsid w:val="00594001"/>
    <w:rsid w:val="005A2D12"/>
    <w:rsid w:val="005A2D89"/>
    <w:rsid w:val="005A3D68"/>
    <w:rsid w:val="005A4601"/>
    <w:rsid w:val="005A718E"/>
    <w:rsid w:val="005A7A63"/>
    <w:rsid w:val="005B022C"/>
    <w:rsid w:val="005B2296"/>
    <w:rsid w:val="005B2C41"/>
    <w:rsid w:val="005B3741"/>
    <w:rsid w:val="005B3813"/>
    <w:rsid w:val="005B4CF3"/>
    <w:rsid w:val="005B564F"/>
    <w:rsid w:val="005B62ED"/>
    <w:rsid w:val="005B7A8A"/>
    <w:rsid w:val="005C001F"/>
    <w:rsid w:val="005C0F28"/>
    <w:rsid w:val="005C1118"/>
    <w:rsid w:val="005C1E75"/>
    <w:rsid w:val="005C4289"/>
    <w:rsid w:val="005C4472"/>
    <w:rsid w:val="005C5C06"/>
    <w:rsid w:val="005C65E9"/>
    <w:rsid w:val="005C72DD"/>
    <w:rsid w:val="005C7B4A"/>
    <w:rsid w:val="005D019F"/>
    <w:rsid w:val="005D5CD6"/>
    <w:rsid w:val="005D6011"/>
    <w:rsid w:val="005D61D5"/>
    <w:rsid w:val="005D66C0"/>
    <w:rsid w:val="005E020B"/>
    <w:rsid w:val="005E1791"/>
    <w:rsid w:val="005E1A15"/>
    <w:rsid w:val="005E3F16"/>
    <w:rsid w:val="005E6CF6"/>
    <w:rsid w:val="005E7A73"/>
    <w:rsid w:val="005F1390"/>
    <w:rsid w:val="005F14B7"/>
    <w:rsid w:val="005F4806"/>
    <w:rsid w:val="005F53CA"/>
    <w:rsid w:val="005F63E6"/>
    <w:rsid w:val="005F64DA"/>
    <w:rsid w:val="00600A52"/>
    <w:rsid w:val="00600DBB"/>
    <w:rsid w:val="00601D54"/>
    <w:rsid w:val="00602241"/>
    <w:rsid w:val="006037A1"/>
    <w:rsid w:val="00603B13"/>
    <w:rsid w:val="00604D2D"/>
    <w:rsid w:val="00604F3A"/>
    <w:rsid w:val="00610A7B"/>
    <w:rsid w:val="0061193A"/>
    <w:rsid w:val="00612A02"/>
    <w:rsid w:val="00613B2F"/>
    <w:rsid w:val="00613BA0"/>
    <w:rsid w:val="006150CA"/>
    <w:rsid w:val="0061523E"/>
    <w:rsid w:val="0061576E"/>
    <w:rsid w:val="006163F7"/>
    <w:rsid w:val="006167A9"/>
    <w:rsid w:val="006212E2"/>
    <w:rsid w:val="00621467"/>
    <w:rsid w:val="00621D63"/>
    <w:rsid w:val="00622309"/>
    <w:rsid w:val="00622CFA"/>
    <w:rsid w:val="0062394F"/>
    <w:rsid w:val="00623FBD"/>
    <w:rsid w:val="00627049"/>
    <w:rsid w:val="00627051"/>
    <w:rsid w:val="00627A01"/>
    <w:rsid w:val="00631119"/>
    <w:rsid w:val="00631CA1"/>
    <w:rsid w:val="006324B0"/>
    <w:rsid w:val="00632B9B"/>
    <w:rsid w:val="00633155"/>
    <w:rsid w:val="00633404"/>
    <w:rsid w:val="006335FB"/>
    <w:rsid w:val="0063360D"/>
    <w:rsid w:val="006347C5"/>
    <w:rsid w:val="006356AC"/>
    <w:rsid w:val="00636208"/>
    <w:rsid w:val="0063664A"/>
    <w:rsid w:val="0063779A"/>
    <w:rsid w:val="00637A38"/>
    <w:rsid w:val="00640179"/>
    <w:rsid w:val="00641B4C"/>
    <w:rsid w:val="00641D48"/>
    <w:rsid w:val="00642055"/>
    <w:rsid w:val="00642813"/>
    <w:rsid w:val="00646BD6"/>
    <w:rsid w:val="00652541"/>
    <w:rsid w:val="00652AD0"/>
    <w:rsid w:val="006532A6"/>
    <w:rsid w:val="00653937"/>
    <w:rsid w:val="00654E67"/>
    <w:rsid w:val="00655341"/>
    <w:rsid w:val="006562C7"/>
    <w:rsid w:val="0066017B"/>
    <w:rsid w:val="00660D8A"/>
    <w:rsid w:val="00661A2C"/>
    <w:rsid w:val="00662451"/>
    <w:rsid w:val="00662834"/>
    <w:rsid w:val="00662968"/>
    <w:rsid w:val="00662E73"/>
    <w:rsid w:val="00663C35"/>
    <w:rsid w:val="0066431D"/>
    <w:rsid w:val="00665A15"/>
    <w:rsid w:val="006660BA"/>
    <w:rsid w:val="00666ACA"/>
    <w:rsid w:val="00667BAC"/>
    <w:rsid w:val="00670D09"/>
    <w:rsid w:val="00670E26"/>
    <w:rsid w:val="00672915"/>
    <w:rsid w:val="00672EEA"/>
    <w:rsid w:val="00675122"/>
    <w:rsid w:val="00675302"/>
    <w:rsid w:val="00677D43"/>
    <w:rsid w:val="006814BD"/>
    <w:rsid w:val="00681ADB"/>
    <w:rsid w:val="006826A2"/>
    <w:rsid w:val="006828D1"/>
    <w:rsid w:val="00682DA9"/>
    <w:rsid w:val="00683D95"/>
    <w:rsid w:val="0068492B"/>
    <w:rsid w:val="00684E0A"/>
    <w:rsid w:val="006850AA"/>
    <w:rsid w:val="00685373"/>
    <w:rsid w:val="006858BA"/>
    <w:rsid w:val="00686472"/>
    <w:rsid w:val="00687D5A"/>
    <w:rsid w:val="00691FA7"/>
    <w:rsid w:val="006937C5"/>
    <w:rsid w:val="00696C1B"/>
    <w:rsid w:val="00697215"/>
    <w:rsid w:val="006A0EEF"/>
    <w:rsid w:val="006A1CF2"/>
    <w:rsid w:val="006A3B42"/>
    <w:rsid w:val="006A520C"/>
    <w:rsid w:val="006A54EE"/>
    <w:rsid w:val="006A62A4"/>
    <w:rsid w:val="006A715C"/>
    <w:rsid w:val="006B021E"/>
    <w:rsid w:val="006B0AC8"/>
    <w:rsid w:val="006B1517"/>
    <w:rsid w:val="006B2D5A"/>
    <w:rsid w:val="006B36FB"/>
    <w:rsid w:val="006B37EF"/>
    <w:rsid w:val="006B50B6"/>
    <w:rsid w:val="006B5817"/>
    <w:rsid w:val="006B6BF6"/>
    <w:rsid w:val="006B7579"/>
    <w:rsid w:val="006B7A1D"/>
    <w:rsid w:val="006B7E26"/>
    <w:rsid w:val="006C0715"/>
    <w:rsid w:val="006C18F2"/>
    <w:rsid w:val="006C217C"/>
    <w:rsid w:val="006C2C27"/>
    <w:rsid w:val="006C353E"/>
    <w:rsid w:val="006C4660"/>
    <w:rsid w:val="006C4C1C"/>
    <w:rsid w:val="006C73CA"/>
    <w:rsid w:val="006C7F60"/>
    <w:rsid w:val="006D055D"/>
    <w:rsid w:val="006D1010"/>
    <w:rsid w:val="006D2794"/>
    <w:rsid w:val="006D2B33"/>
    <w:rsid w:val="006D36E8"/>
    <w:rsid w:val="006D65D1"/>
    <w:rsid w:val="006D73F5"/>
    <w:rsid w:val="006E0987"/>
    <w:rsid w:val="006E0EB9"/>
    <w:rsid w:val="006E15B9"/>
    <w:rsid w:val="006E3A08"/>
    <w:rsid w:val="006E4701"/>
    <w:rsid w:val="006E6EBA"/>
    <w:rsid w:val="006E6F1A"/>
    <w:rsid w:val="006F5D48"/>
    <w:rsid w:val="006F7358"/>
    <w:rsid w:val="00702B64"/>
    <w:rsid w:val="007038B5"/>
    <w:rsid w:val="0070399C"/>
    <w:rsid w:val="00703D02"/>
    <w:rsid w:val="00703D7E"/>
    <w:rsid w:val="00703E7E"/>
    <w:rsid w:val="00704695"/>
    <w:rsid w:val="007056C3"/>
    <w:rsid w:val="00705AFD"/>
    <w:rsid w:val="00706FD2"/>
    <w:rsid w:val="00707C3E"/>
    <w:rsid w:val="007109D3"/>
    <w:rsid w:val="00711DE7"/>
    <w:rsid w:val="007123A4"/>
    <w:rsid w:val="00713EFF"/>
    <w:rsid w:val="00713F24"/>
    <w:rsid w:val="007147F5"/>
    <w:rsid w:val="00714B50"/>
    <w:rsid w:val="00715126"/>
    <w:rsid w:val="00715868"/>
    <w:rsid w:val="00716B8F"/>
    <w:rsid w:val="00716D11"/>
    <w:rsid w:val="0072015C"/>
    <w:rsid w:val="00720CFA"/>
    <w:rsid w:val="00721596"/>
    <w:rsid w:val="00721805"/>
    <w:rsid w:val="00724538"/>
    <w:rsid w:val="00725092"/>
    <w:rsid w:val="007254D0"/>
    <w:rsid w:val="00727639"/>
    <w:rsid w:val="00727E00"/>
    <w:rsid w:val="00730026"/>
    <w:rsid w:val="00730DC0"/>
    <w:rsid w:val="007323D1"/>
    <w:rsid w:val="00732E33"/>
    <w:rsid w:val="0073388F"/>
    <w:rsid w:val="007349DC"/>
    <w:rsid w:val="00734C82"/>
    <w:rsid w:val="00734DB5"/>
    <w:rsid w:val="00736D5C"/>
    <w:rsid w:val="00737911"/>
    <w:rsid w:val="00740326"/>
    <w:rsid w:val="007430AB"/>
    <w:rsid w:val="007431FB"/>
    <w:rsid w:val="00745710"/>
    <w:rsid w:val="0074701B"/>
    <w:rsid w:val="007541EA"/>
    <w:rsid w:val="007547C0"/>
    <w:rsid w:val="00755BFA"/>
    <w:rsid w:val="00755F99"/>
    <w:rsid w:val="007564BC"/>
    <w:rsid w:val="00760763"/>
    <w:rsid w:val="007611E9"/>
    <w:rsid w:val="00762110"/>
    <w:rsid w:val="0076744D"/>
    <w:rsid w:val="00767DBE"/>
    <w:rsid w:val="00770DCB"/>
    <w:rsid w:val="007713AA"/>
    <w:rsid w:val="007720F3"/>
    <w:rsid w:val="00773733"/>
    <w:rsid w:val="00775FFB"/>
    <w:rsid w:val="00776241"/>
    <w:rsid w:val="007764F2"/>
    <w:rsid w:val="00776B57"/>
    <w:rsid w:val="0077780F"/>
    <w:rsid w:val="0078109A"/>
    <w:rsid w:val="007815C5"/>
    <w:rsid w:val="00783FBF"/>
    <w:rsid w:val="007842EB"/>
    <w:rsid w:val="0078516B"/>
    <w:rsid w:val="0078519B"/>
    <w:rsid w:val="0078530B"/>
    <w:rsid w:val="0078559E"/>
    <w:rsid w:val="00785AB3"/>
    <w:rsid w:val="00787812"/>
    <w:rsid w:val="00787C18"/>
    <w:rsid w:val="007903D8"/>
    <w:rsid w:val="00790858"/>
    <w:rsid w:val="00791F9F"/>
    <w:rsid w:val="00792653"/>
    <w:rsid w:val="00792815"/>
    <w:rsid w:val="00793E62"/>
    <w:rsid w:val="0079450F"/>
    <w:rsid w:val="0079490E"/>
    <w:rsid w:val="00794BA1"/>
    <w:rsid w:val="007963A3"/>
    <w:rsid w:val="00796AE7"/>
    <w:rsid w:val="00797FD6"/>
    <w:rsid w:val="007A0079"/>
    <w:rsid w:val="007A077C"/>
    <w:rsid w:val="007A0905"/>
    <w:rsid w:val="007A0E03"/>
    <w:rsid w:val="007A2375"/>
    <w:rsid w:val="007A3581"/>
    <w:rsid w:val="007A506A"/>
    <w:rsid w:val="007A608A"/>
    <w:rsid w:val="007A6D8A"/>
    <w:rsid w:val="007A78D5"/>
    <w:rsid w:val="007B1528"/>
    <w:rsid w:val="007B16E2"/>
    <w:rsid w:val="007B20DC"/>
    <w:rsid w:val="007C177F"/>
    <w:rsid w:val="007C25A0"/>
    <w:rsid w:val="007C31D5"/>
    <w:rsid w:val="007C4060"/>
    <w:rsid w:val="007C57DD"/>
    <w:rsid w:val="007C5CC8"/>
    <w:rsid w:val="007C700D"/>
    <w:rsid w:val="007C7F22"/>
    <w:rsid w:val="007D15E4"/>
    <w:rsid w:val="007D26F5"/>
    <w:rsid w:val="007D3732"/>
    <w:rsid w:val="007D61C4"/>
    <w:rsid w:val="007D6230"/>
    <w:rsid w:val="007D7820"/>
    <w:rsid w:val="007E0E44"/>
    <w:rsid w:val="007E150C"/>
    <w:rsid w:val="007E390C"/>
    <w:rsid w:val="007E43AA"/>
    <w:rsid w:val="007E5420"/>
    <w:rsid w:val="007E5A7B"/>
    <w:rsid w:val="007E605D"/>
    <w:rsid w:val="007E7941"/>
    <w:rsid w:val="007E7D43"/>
    <w:rsid w:val="007F0126"/>
    <w:rsid w:val="007F050B"/>
    <w:rsid w:val="007F3BE0"/>
    <w:rsid w:val="007F42F3"/>
    <w:rsid w:val="007F59C3"/>
    <w:rsid w:val="007F5AE6"/>
    <w:rsid w:val="007F6B65"/>
    <w:rsid w:val="007F7217"/>
    <w:rsid w:val="0080055F"/>
    <w:rsid w:val="0080170A"/>
    <w:rsid w:val="00801C80"/>
    <w:rsid w:val="00803285"/>
    <w:rsid w:val="00803E62"/>
    <w:rsid w:val="00805241"/>
    <w:rsid w:val="008055B6"/>
    <w:rsid w:val="0080653D"/>
    <w:rsid w:val="00806FAD"/>
    <w:rsid w:val="00807AC3"/>
    <w:rsid w:val="008167D1"/>
    <w:rsid w:val="00820A26"/>
    <w:rsid w:val="008216EA"/>
    <w:rsid w:val="0082236E"/>
    <w:rsid w:val="00822A16"/>
    <w:rsid w:val="00823358"/>
    <w:rsid w:val="00824424"/>
    <w:rsid w:val="00824CEA"/>
    <w:rsid w:val="00825097"/>
    <w:rsid w:val="008265FA"/>
    <w:rsid w:val="00827197"/>
    <w:rsid w:val="00830CCA"/>
    <w:rsid w:val="00831DBD"/>
    <w:rsid w:val="0083255C"/>
    <w:rsid w:val="00832889"/>
    <w:rsid w:val="00834C54"/>
    <w:rsid w:val="0083605F"/>
    <w:rsid w:val="00836421"/>
    <w:rsid w:val="008368F2"/>
    <w:rsid w:val="00837367"/>
    <w:rsid w:val="00837F0F"/>
    <w:rsid w:val="00840271"/>
    <w:rsid w:val="00840963"/>
    <w:rsid w:val="0084167A"/>
    <w:rsid w:val="00841921"/>
    <w:rsid w:val="008421FA"/>
    <w:rsid w:val="00842BC2"/>
    <w:rsid w:val="00843847"/>
    <w:rsid w:val="00845D24"/>
    <w:rsid w:val="0084661B"/>
    <w:rsid w:val="00846639"/>
    <w:rsid w:val="00846646"/>
    <w:rsid w:val="00846BE6"/>
    <w:rsid w:val="00846EE8"/>
    <w:rsid w:val="008476C3"/>
    <w:rsid w:val="00847730"/>
    <w:rsid w:val="00847BC3"/>
    <w:rsid w:val="008500EE"/>
    <w:rsid w:val="0085056B"/>
    <w:rsid w:val="00851CE7"/>
    <w:rsid w:val="00852E6F"/>
    <w:rsid w:val="00852FBB"/>
    <w:rsid w:val="00853D67"/>
    <w:rsid w:val="00853EE8"/>
    <w:rsid w:val="0085550D"/>
    <w:rsid w:val="008566C1"/>
    <w:rsid w:val="0085744F"/>
    <w:rsid w:val="00857B10"/>
    <w:rsid w:val="00861AA9"/>
    <w:rsid w:val="00861C15"/>
    <w:rsid w:val="00861E9B"/>
    <w:rsid w:val="0086269E"/>
    <w:rsid w:val="0086507B"/>
    <w:rsid w:val="00865B34"/>
    <w:rsid w:val="00865BC5"/>
    <w:rsid w:val="00865FD7"/>
    <w:rsid w:val="008665F2"/>
    <w:rsid w:val="008666FA"/>
    <w:rsid w:val="00866D9C"/>
    <w:rsid w:val="00866E60"/>
    <w:rsid w:val="008725AE"/>
    <w:rsid w:val="0087349A"/>
    <w:rsid w:val="008740A4"/>
    <w:rsid w:val="00874636"/>
    <w:rsid w:val="00874C6F"/>
    <w:rsid w:val="008750DF"/>
    <w:rsid w:val="0087520B"/>
    <w:rsid w:val="008773BF"/>
    <w:rsid w:val="0088192E"/>
    <w:rsid w:val="00881CFA"/>
    <w:rsid w:val="00881D2B"/>
    <w:rsid w:val="00881F1D"/>
    <w:rsid w:val="00882228"/>
    <w:rsid w:val="008872C1"/>
    <w:rsid w:val="008873AE"/>
    <w:rsid w:val="00890195"/>
    <w:rsid w:val="00890B83"/>
    <w:rsid w:val="008916E8"/>
    <w:rsid w:val="00892F85"/>
    <w:rsid w:val="0089339F"/>
    <w:rsid w:val="008937FB"/>
    <w:rsid w:val="00893B89"/>
    <w:rsid w:val="008951E3"/>
    <w:rsid w:val="008954C5"/>
    <w:rsid w:val="0089681C"/>
    <w:rsid w:val="008A0217"/>
    <w:rsid w:val="008A0D48"/>
    <w:rsid w:val="008A1634"/>
    <w:rsid w:val="008A1D67"/>
    <w:rsid w:val="008A26AB"/>
    <w:rsid w:val="008A3341"/>
    <w:rsid w:val="008A3A05"/>
    <w:rsid w:val="008A537F"/>
    <w:rsid w:val="008A6472"/>
    <w:rsid w:val="008A6D7F"/>
    <w:rsid w:val="008A7109"/>
    <w:rsid w:val="008B046B"/>
    <w:rsid w:val="008B2C76"/>
    <w:rsid w:val="008B344B"/>
    <w:rsid w:val="008B3F87"/>
    <w:rsid w:val="008B4D68"/>
    <w:rsid w:val="008B61C5"/>
    <w:rsid w:val="008B7258"/>
    <w:rsid w:val="008B7831"/>
    <w:rsid w:val="008C0D45"/>
    <w:rsid w:val="008C0F85"/>
    <w:rsid w:val="008C12A1"/>
    <w:rsid w:val="008C1793"/>
    <w:rsid w:val="008C1E96"/>
    <w:rsid w:val="008C2049"/>
    <w:rsid w:val="008C2DE8"/>
    <w:rsid w:val="008C33AE"/>
    <w:rsid w:val="008C4565"/>
    <w:rsid w:val="008C5A4B"/>
    <w:rsid w:val="008C778E"/>
    <w:rsid w:val="008C77C0"/>
    <w:rsid w:val="008D06E6"/>
    <w:rsid w:val="008D1B29"/>
    <w:rsid w:val="008D2BB9"/>
    <w:rsid w:val="008D32E8"/>
    <w:rsid w:val="008D33E5"/>
    <w:rsid w:val="008D3CD3"/>
    <w:rsid w:val="008D3EC5"/>
    <w:rsid w:val="008D622D"/>
    <w:rsid w:val="008D6A14"/>
    <w:rsid w:val="008E09A0"/>
    <w:rsid w:val="008E19A6"/>
    <w:rsid w:val="008E29F6"/>
    <w:rsid w:val="008E322D"/>
    <w:rsid w:val="008E56A3"/>
    <w:rsid w:val="008E5845"/>
    <w:rsid w:val="008E59CE"/>
    <w:rsid w:val="008E60E5"/>
    <w:rsid w:val="008E69D0"/>
    <w:rsid w:val="008E6B45"/>
    <w:rsid w:val="008E7592"/>
    <w:rsid w:val="008F0B6B"/>
    <w:rsid w:val="008F11B2"/>
    <w:rsid w:val="008F2C84"/>
    <w:rsid w:val="008F3C3A"/>
    <w:rsid w:val="008F4E5F"/>
    <w:rsid w:val="008F4E90"/>
    <w:rsid w:val="008F588A"/>
    <w:rsid w:val="008F5C13"/>
    <w:rsid w:val="008F661B"/>
    <w:rsid w:val="008F66BA"/>
    <w:rsid w:val="00900384"/>
    <w:rsid w:val="00900A12"/>
    <w:rsid w:val="00900B9E"/>
    <w:rsid w:val="00901254"/>
    <w:rsid w:val="0090680B"/>
    <w:rsid w:val="00910507"/>
    <w:rsid w:val="009115A3"/>
    <w:rsid w:val="009118A2"/>
    <w:rsid w:val="009128CD"/>
    <w:rsid w:val="00912C8E"/>
    <w:rsid w:val="00915421"/>
    <w:rsid w:val="009157D8"/>
    <w:rsid w:val="00916417"/>
    <w:rsid w:val="0091756B"/>
    <w:rsid w:val="009177DD"/>
    <w:rsid w:val="0092021F"/>
    <w:rsid w:val="00920B39"/>
    <w:rsid w:val="00920B46"/>
    <w:rsid w:val="00922472"/>
    <w:rsid w:val="009238E7"/>
    <w:rsid w:val="00924B30"/>
    <w:rsid w:val="00924FFD"/>
    <w:rsid w:val="0092676D"/>
    <w:rsid w:val="00927379"/>
    <w:rsid w:val="00927BB2"/>
    <w:rsid w:val="009310A4"/>
    <w:rsid w:val="00931E45"/>
    <w:rsid w:val="0093272D"/>
    <w:rsid w:val="00933DDE"/>
    <w:rsid w:val="0093420C"/>
    <w:rsid w:val="009346D0"/>
    <w:rsid w:val="00936986"/>
    <w:rsid w:val="00937C65"/>
    <w:rsid w:val="00941883"/>
    <w:rsid w:val="00941FCB"/>
    <w:rsid w:val="009424B6"/>
    <w:rsid w:val="0094267F"/>
    <w:rsid w:val="00942AA4"/>
    <w:rsid w:val="00942BA3"/>
    <w:rsid w:val="00943A2C"/>
    <w:rsid w:val="00943CEA"/>
    <w:rsid w:val="00944855"/>
    <w:rsid w:val="00944C52"/>
    <w:rsid w:val="009450EF"/>
    <w:rsid w:val="00945DE4"/>
    <w:rsid w:val="00946FB4"/>
    <w:rsid w:val="009538DB"/>
    <w:rsid w:val="00955066"/>
    <w:rsid w:val="00956A43"/>
    <w:rsid w:val="00957AC6"/>
    <w:rsid w:val="00957FD4"/>
    <w:rsid w:val="009604D7"/>
    <w:rsid w:val="009609B8"/>
    <w:rsid w:val="00962505"/>
    <w:rsid w:val="009626A7"/>
    <w:rsid w:val="00962D4A"/>
    <w:rsid w:val="009639EE"/>
    <w:rsid w:val="0096739D"/>
    <w:rsid w:val="009703B6"/>
    <w:rsid w:val="0097081B"/>
    <w:rsid w:val="00971AC7"/>
    <w:rsid w:val="00972537"/>
    <w:rsid w:val="00974B01"/>
    <w:rsid w:val="00974B21"/>
    <w:rsid w:val="00975241"/>
    <w:rsid w:val="00975C6B"/>
    <w:rsid w:val="00975E68"/>
    <w:rsid w:val="0097652A"/>
    <w:rsid w:val="0098033C"/>
    <w:rsid w:val="0098123A"/>
    <w:rsid w:val="00981B0F"/>
    <w:rsid w:val="00982AA7"/>
    <w:rsid w:val="00983F1D"/>
    <w:rsid w:val="00984BA0"/>
    <w:rsid w:val="00985C9B"/>
    <w:rsid w:val="009861E7"/>
    <w:rsid w:val="009866CA"/>
    <w:rsid w:val="00986AF8"/>
    <w:rsid w:val="00987463"/>
    <w:rsid w:val="00991100"/>
    <w:rsid w:val="009914F7"/>
    <w:rsid w:val="00991954"/>
    <w:rsid w:val="00994B3C"/>
    <w:rsid w:val="00995224"/>
    <w:rsid w:val="009A1311"/>
    <w:rsid w:val="009A1CE8"/>
    <w:rsid w:val="009A32EE"/>
    <w:rsid w:val="009A4F37"/>
    <w:rsid w:val="009A57BA"/>
    <w:rsid w:val="009A6254"/>
    <w:rsid w:val="009A6374"/>
    <w:rsid w:val="009A6458"/>
    <w:rsid w:val="009A6B7E"/>
    <w:rsid w:val="009A796F"/>
    <w:rsid w:val="009A7BC0"/>
    <w:rsid w:val="009B0067"/>
    <w:rsid w:val="009B04C2"/>
    <w:rsid w:val="009B063E"/>
    <w:rsid w:val="009B0A05"/>
    <w:rsid w:val="009B0A75"/>
    <w:rsid w:val="009B0AAA"/>
    <w:rsid w:val="009B0D73"/>
    <w:rsid w:val="009B0E37"/>
    <w:rsid w:val="009B10BD"/>
    <w:rsid w:val="009B195C"/>
    <w:rsid w:val="009B2177"/>
    <w:rsid w:val="009B2B1A"/>
    <w:rsid w:val="009B3B03"/>
    <w:rsid w:val="009B4950"/>
    <w:rsid w:val="009B5CD4"/>
    <w:rsid w:val="009B7608"/>
    <w:rsid w:val="009C0455"/>
    <w:rsid w:val="009C0641"/>
    <w:rsid w:val="009C17E8"/>
    <w:rsid w:val="009C48FE"/>
    <w:rsid w:val="009C4E61"/>
    <w:rsid w:val="009C62F5"/>
    <w:rsid w:val="009C66E6"/>
    <w:rsid w:val="009C6B99"/>
    <w:rsid w:val="009C7002"/>
    <w:rsid w:val="009C7DF2"/>
    <w:rsid w:val="009D0D1B"/>
    <w:rsid w:val="009D34D4"/>
    <w:rsid w:val="009D6A59"/>
    <w:rsid w:val="009D7FBD"/>
    <w:rsid w:val="009E0612"/>
    <w:rsid w:val="009E08AC"/>
    <w:rsid w:val="009E1C23"/>
    <w:rsid w:val="009E525E"/>
    <w:rsid w:val="009F2717"/>
    <w:rsid w:val="009F3761"/>
    <w:rsid w:val="009F4484"/>
    <w:rsid w:val="009F7427"/>
    <w:rsid w:val="00A01037"/>
    <w:rsid w:val="00A01628"/>
    <w:rsid w:val="00A0219F"/>
    <w:rsid w:val="00A025C4"/>
    <w:rsid w:val="00A02B2A"/>
    <w:rsid w:val="00A02BCF"/>
    <w:rsid w:val="00A03452"/>
    <w:rsid w:val="00A045AF"/>
    <w:rsid w:val="00A047A4"/>
    <w:rsid w:val="00A065F8"/>
    <w:rsid w:val="00A11641"/>
    <w:rsid w:val="00A11B32"/>
    <w:rsid w:val="00A13E6F"/>
    <w:rsid w:val="00A14095"/>
    <w:rsid w:val="00A1661C"/>
    <w:rsid w:val="00A16946"/>
    <w:rsid w:val="00A17E2C"/>
    <w:rsid w:val="00A201D5"/>
    <w:rsid w:val="00A20290"/>
    <w:rsid w:val="00A2100C"/>
    <w:rsid w:val="00A22111"/>
    <w:rsid w:val="00A24151"/>
    <w:rsid w:val="00A24A14"/>
    <w:rsid w:val="00A26DBF"/>
    <w:rsid w:val="00A26F50"/>
    <w:rsid w:val="00A27754"/>
    <w:rsid w:val="00A30F2F"/>
    <w:rsid w:val="00A3116B"/>
    <w:rsid w:val="00A319CE"/>
    <w:rsid w:val="00A32807"/>
    <w:rsid w:val="00A32A88"/>
    <w:rsid w:val="00A3466E"/>
    <w:rsid w:val="00A34739"/>
    <w:rsid w:val="00A34FDE"/>
    <w:rsid w:val="00A3528B"/>
    <w:rsid w:val="00A353A7"/>
    <w:rsid w:val="00A35EEF"/>
    <w:rsid w:val="00A372DC"/>
    <w:rsid w:val="00A376E2"/>
    <w:rsid w:val="00A37925"/>
    <w:rsid w:val="00A37C5D"/>
    <w:rsid w:val="00A401B0"/>
    <w:rsid w:val="00A418D0"/>
    <w:rsid w:val="00A422B3"/>
    <w:rsid w:val="00A4455A"/>
    <w:rsid w:val="00A462C2"/>
    <w:rsid w:val="00A46596"/>
    <w:rsid w:val="00A46896"/>
    <w:rsid w:val="00A46940"/>
    <w:rsid w:val="00A46D09"/>
    <w:rsid w:val="00A5008B"/>
    <w:rsid w:val="00A5139A"/>
    <w:rsid w:val="00A52609"/>
    <w:rsid w:val="00A52952"/>
    <w:rsid w:val="00A52FC5"/>
    <w:rsid w:val="00A54485"/>
    <w:rsid w:val="00A55D52"/>
    <w:rsid w:val="00A56BCC"/>
    <w:rsid w:val="00A57701"/>
    <w:rsid w:val="00A60030"/>
    <w:rsid w:val="00A60046"/>
    <w:rsid w:val="00A61F29"/>
    <w:rsid w:val="00A62CF6"/>
    <w:rsid w:val="00A6312B"/>
    <w:rsid w:val="00A679CE"/>
    <w:rsid w:val="00A70B73"/>
    <w:rsid w:val="00A71AD8"/>
    <w:rsid w:val="00A7293B"/>
    <w:rsid w:val="00A734C1"/>
    <w:rsid w:val="00A73D17"/>
    <w:rsid w:val="00A73F7C"/>
    <w:rsid w:val="00A73FED"/>
    <w:rsid w:val="00A74FDD"/>
    <w:rsid w:val="00A7532C"/>
    <w:rsid w:val="00A763B9"/>
    <w:rsid w:val="00A775F1"/>
    <w:rsid w:val="00A77D68"/>
    <w:rsid w:val="00A84213"/>
    <w:rsid w:val="00A84738"/>
    <w:rsid w:val="00A85CC0"/>
    <w:rsid w:val="00A85E24"/>
    <w:rsid w:val="00A86350"/>
    <w:rsid w:val="00A867AB"/>
    <w:rsid w:val="00A869FA"/>
    <w:rsid w:val="00A872E5"/>
    <w:rsid w:val="00A90B5A"/>
    <w:rsid w:val="00A90F19"/>
    <w:rsid w:val="00A91B76"/>
    <w:rsid w:val="00A92078"/>
    <w:rsid w:val="00A9283E"/>
    <w:rsid w:val="00A93C3D"/>
    <w:rsid w:val="00A93FB9"/>
    <w:rsid w:val="00A95B13"/>
    <w:rsid w:val="00A95C6B"/>
    <w:rsid w:val="00A963C0"/>
    <w:rsid w:val="00A9682C"/>
    <w:rsid w:val="00A97FCE"/>
    <w:rsid w:val="00AA0CE5"/>
    <w:rsid w:val="00AA25A1"/>
    <w:rsid w:val="00AA279C"/>
    <w:rsid w:val="00AA2839"/>
    <w:rsid w:val="00AA359A"/>
    <w:rsid w:val="00AA3AE4"/>
    <w:rsid w:val="00AA4C28"/>
    <w:rsid w:val="00AA52EC"/>
    <w:rsid w:val="00AA5C20"/>
    <w:rsid w:val="00AA6E0E"/>
    <w:rsid w:val="00AA7AD1"/>
    <w:rsid w:val="00AB0F25"/>
    <w:rsid w:val="00AB256E"/>
    <w:rsid w:val="00AB2FB1"/>
    <w:rsid w:val="00AB56E4"/>
    <w:rsid w:val="00AB5CE6"/>
    <w:rsid w:val="00AB61F7"/>
    <w:rsid w:val="00AB629E"/>
    <w:rsid w:val="00AC0259"/>
    <w:rsid w:val="00AC0490"/>
    <w:rsid w:val="00AC0DFD"/>
    <w:rsid w:val="00AC1542"/>
    <w:rsid w:val="00AC352C"/>
    <w:rsid w:val="00AC3CE2"/>
    <w:rsid w:val="00AC3E8F"/>
    <w:rsid w:val="00AC45E6"/>
    <w:rsid w:val="00AC6430"/>
    <w:rsid w:val="00AC69FE"/>
    <w:rsid w:val="00AD111A"/>
    <w:rsid w:val="00AD3660"/>
    <w:rsid w:val="00AD3826"/>
    <w:rsid w:val="00AD4EE1"/>
    <w:rsid w:val="00AD639E"/>
    <w:rsid w:val="00AD763A"/>
    <w:rsid w:val="00AD76FB"/>
    <w:rsid w:val="00AE185A"/>
    <w:rsid w:val="00AE22D2"/>
    <w:rsid w:val="00AE2D74"/>
    <w:rsid w:val="00AE4236"/>
    <w:rsid w:val="00AE46E7"/>
    <w:rsid w:val="00AE597C"/>
    <w:rsid w:val="00AE6114"/>
    <w:rsid w:val="00AE6F95"/>
    <w:rsid w:val="00AE7063"/>
    <w:rsid w:val="00AE7D57"/>
    <w:rsid w:val="00AF1750"/>
    <w:rsid w:val="00AF1DB7"/>
    <w:rsid w:val="00AF226E"/>
    <w:rsid w:val="00AF3091"/>
    <w:rsid w:val="00AF7CD7"/>
    <w:rsid w:val="00B01E4B"/>
    <w:rsid w:val="00B0418B"/>
    <w:rsid w:val="00B06E96"/>
    <w:rsid w:val="00B070FF"/>
    <w:rsid w:val="00B1297D"/>
    <w:rsid w:val="00B129EA"/>
    <w:rsid w:val="00B130B7"/>
    <w:rsid w:val="00B1343B"/>
    <w:rsid w:val="00B142AC"/>
    <w:rsid w:val="00B14CB7"/>
    <w:rsid w:val="00B15504"/>
    <w:rsid w:val="00B157A6"/>
    <w:rsid w:val="00B15933"/>
    <w:rsid w:val="00B15ACE"/>
    <w:rsid w:val="00B15DEB"/>
    <w:rsid w:val="00B17A4C"/>
    <w:rsid w:val="00B20927"/>
    <w:rsid w:val="00B22724"/>
    <w:rsid w:val="00B22E23"/>
    <w:rsid w:val="00B2462F"/>
    <w:rsid w:val="00B2489B"/>
    <w:rsid w:val="00B25EC4"/>
    <w:rsid w:val="00B26495"/>
    <w:rsid w:val="00B26F79"/>
    <w:rsid w:val="00B270BE"/>
    <w:rsid w:val="00B35AB7"/>
    <w:rsid w:val="00B36242"/>
    <w:rsid w:val="00B365FB"/>
    <w:rsid w:val="00B36FB0"/>
    <w:rsid w:val="00B3769A"/>
    <w:rsid w:val="00B41A74"/>
    <w:rsid w:val="00B43106"/>
    <w:rsid w:val="00B433F0"/>
    <w:rsid w:val="00B434D3"/>
    <w:rsid w:val="00B4372B"/>
    <w:rsid w:val="00B446E9"/>
    <w:rsid w:val="00B4497D"/>
    <w:rsid w:val="00B4645F"/>
    <w:rsid w:val="00B4699A"/>
    <w:rsid w:val="00B51981"/>
    <w:rsid w:val="00B51AA0"/>
    <w:rsid w:val="00B524CB"/>
    <w:rsid w:val="00B52544"/>
    <w:rsid w:val="00B532E4"/>
    <w:rsid w:val="00B53B1F"/>
    <w:rsid w:val="00B55A11"/>
    <w:rsid w:val="00B56441"/>
    <w:rsid w:val="00B56CCA"/>
    <w:rsid w:val="00B57EDC"/>
    <w:rsid w:val="00B61D12"/>
    <w:rsid w:val="00B62A34"/>
    <w:rsid w:val="00B6367E"/>
    <w:rsid w:val="00B66724"/>
    <w:rsid w:val="00B66A22"/>
    <w:rsid w:val="00B7051B"/>
    <w:rsid w:val="00B71ED4"/>
    <w:rsid w:val="00B7283B"/>
    <w:rsid w:val="00B72CD7"/>
    <w:rsid w:val="00B73AD4"/>
    <w:rsid w:val="00B743F7"/>
    <w:rsid w:val="00B756F7"/>
    <w:rsid w:val="00B75756"/>
    <w:rsid w:val="00B77ADF"/>
    <w:rsid w:val="00B81498"/>
    <w:rsid w:val="00B83F16"/>
    <w:rsid w:val="00B843C1"/>
    <w:rsid w:val="00B8469E"/>
    <w:rsid w:val="00B84B5B"/>
    <w:rsid w:val="00B85EF2"/>
    <w:rsid w:val="00B86019"/>
    <w:rsid w:val="00B8628B"/>
    <w:rsid w:val="00B87CC9"/>
    <w:rsid w:val="00B90A60"/>
    <w:rsid w:val="00B9305A"/>
    <w:rsid w:val="00B9368A"/>
    <w:rsid w:val="00B9643E"/>
    <w:rsid w:val="00BA05DB"/>
    <w:rsid w:val="00BA21CB"/>
    <w:rsid w:val="00BA2A69"/>
    <w:rsid w:val="00BA3D43"/>
    <w:rsid w:val="00BA47BD"/>
    <w:rsid w:val="00BA6AA8"/>
    <w:rsid w:val="00BA7AB1"/>
    <w:rsid w:val="00BA7F86"/>
    <w:rsid w:val="00BB106C"/>
    <w:rsid w:val="00BB1380"/>
    <w:rsid w:val="00BB1DFB"/>
    <w:rsid w:val="00BB2CA6"/>
    <w:rsid w:val="00BB4FC8"/>
    <w:rsid w:val="00BB53CC"/>
    <w:rsid w:val="00BB55FB"/>
    <w:rsid w:val="00BB6E3C"/>
    <w:rsid w:val="00BC1CF9"/>
    <w:rsid w:val="00BC58EC"/>
    <w:rsid w:val="00BC5902"/>
    <w:rsid w:val="00BC6462"/>
    <w:rsid w:val="00BC66FE"/>
    <w:rsid w:val="00BD042B"/>
    <w:rsid w:val="00BD1106"/>
    <w:rsid w:val="00BD27B4"/>
    <w:rsid w:val="00BD3705"/>
    <w:rsid w:val="00BD4281"/>
    <w:rsid w:val="00BD5615"/>
    <w:rsid w:val="00BD57EB"/>
    <w:rsid w:val="00BD5A36"/>
    <w:rsid w:val="00BD7CB6"/>
    <w:rsid w:val="00BD7FBF"/>
    <w:rsid w:val="00BE0662"/>
    <w:rsid w:val="00BE06A1"/>
    <w:rsid w:val="00BE0E7D"/>
    <w:rsid w:val="00BE3B68"/>
    <w:rsid w:val="00BE5026"/>
    <w:rsid w:val="00BE5DFD"/>
    <w:rsid w:val="00BE5F13"/>
    <w:rsid w:val="00BE6303"/>
    <w:rsid w:val="00BF1822"/>
    <w:rsid w:val="00BF265C"/>
    <w:rsid w:val="00BF3B3B"/>
    <w:rsid w:val="00BF4EAB"/>
    <w:rsid w:val="00BF5ED2"/>
    <w:rsid w:val="00BF68BD"/>
    <w:rsid w:val="00C00E6B"/>
    <w:rsid w:val="00C0259D"/>
    <w:rsid w:val="00C04011"/>
    <w:rsid w:val="00C0695F"/>
    <w:rsid w:val="00C07276"/>
    <w:rsid w:val="00C07FEE"/>
    <w:rsid w:val="00C10B21"/>
    <w:rsid w:val="00C10E3D"/>
    <w:rsid w:val="00C11A1E"/>
    <w:rsid w:val="00C13224"/>
    <w:rsid w:val="00C137B4"/>
    <w:rsid w:val="00C1432B"/>
    <w:rsid w:val="00C155F8"/>
    <w:rsid w:val="00C1584E"/>
    <w:rsid w:val="00C16203"/>
    <w:rsid w:val="00C1630F"/>
    <w:rsid w:val="00C16E6D"/>
    <w:rsid w:val="00C17BD4"/>
    <w:rsid w:val="00C23EFA"/>
    <w:rsid w:val="00C247B6"/>
    <w:rsid w:val="00C24B6D"/>
    <w:rsid w:val="00C25A7C"/>
    <w:rsid w:val="00C26813"/>
    <w:rsid w:val="00C271B8"/>
    <w:rsid w:val="00C273B5"/>
    <w:rsid w:val="00C27841"/>
    <w:rsid w:val="00C31ACE"/>
    <w:rsid w:val="00C32C97"/>
    <w:rsid w:val="00C34828"/>
    <w:rsid w:val="00C34E8D"/>
    <w:rsid w:val="00C3534C"/>
    <w:rsid w:val="00C3646B"/>
    <w:rsid w:val="00C3693C"/>
    <w:rsid w:val="00C37029"/>
    <w:rsid w:val="00C37D69"/>
    <w:rsid w:val="00C40B6C"/>
    <w:rsid w:val="00C41208"/>
    <w:rsid w:val="00C4156D"/>
    <w:rsid w:val="00C41752"/>
    <w:rsid w:val="00C43109"/>
    <w:rsid w:val="00C43268"/>
    <w:rsid w:val="00C43FC4"/>
    <w:rsid w:val="00C4518E"/>
    <w:rsid w:val="00C473C2"/>
    <w:rsid w:val="00C50DF4"/>
    <w:rsid w:val="00C51DB3"/>
    <w:rsid w:val="00C52F4E"/>
    <w:rsid w:val="00C53D96"/>
    <w:rsid w:val="00C54B5C"/>
    <w:rsid w:val="00C55426"/>
    <w:rsid w:val="00C56F1D"/>
    <w:rsid w:val="00C60E24"/>
    <w:rsid w:val="00C61280"/>
    <w:rsid w:val="00C61362"/>
    <w:rsid w:val="00C62640"/>
    <w:rsid w:val="00C63EA2"/>
    <w:rsid w:val="00C657F5"/>
    <w:rsid w:val="00C66918"/>
    <w:rsid w:val="00C701E9"/>
    <w:rsid w:val="00C708F6"/>
    <w:rsid w:val="00C70BC5"/>
    <w:rsid w:val="00C72BB5"/>
    <w:rsid w:val="00C72D8F"/>
    <w:rsid w:val="00C72F9D"/>
    <w:rsid w:val="00C738D1"/>
    <w:rsid w:val="00C73F29"/>
    <w:rsid w:val="00C741D0"/>
    <w:rsid w:val="00C74318"/>
    <w:rsid w:val="00C74919"/>
    <w:rsid w:val="00C7571F"/>
    <w:rsid w:val="00C77BDD"/>
    <w:rsid w:val="00C801AD"/>
    <w:rsid w:val="00C80C30"/>
    <w:rsid w:val="00C8281A"/>
    <w:rsid w:val="00C84C36"/>
    <w:rsid w:val="00C8568C"/>
    <w:rsid w:val="00C867DC"/>
    <w:rsid w:val="00C868A0"/>
    <w:rsid w:val="00C904B2"/>
    <w:rsid w:val="00C91125"/>
    <w:rsid w:val="00C92DE5"/>
    <w:rsid w:val="00C92E12"/>
    <w:rsid w:val="00C94238"/>
    <w:rsid w:val="00C94642"/>
    <w:rsid w:val="00C94759"/>
    <w:rsid w:val="00C9487A"/>
    <w:rsid w:val="00C94B4A"/>
    <w:rsid w:val="00C94CFE"/>
    <w:rsid w:val="00C95E54"/>
    <w:rsid w:val="00C96437"/>
    <w:rsid w:val="00C969F9"/>
    <w:rsid w:val="00C97C2D"/>
    <w:rsid w:val="00CA0297"/>
    <w:rsid w:val="00CA074F"/>
    <w:rsid w:val="00CA07B6"/>
    <w:rsid w:val="00CA0C0C"/>
    <w:rsid w:val="00CA13BF"/>
    <w:rsid w:val="00CA2527"/>
    <w:rsid w:val="00CA317F"/>
    <w:rsid w:val="00CA366B"/>
    <w:rsid w:val="00CA4901"/>
    <w:rsid w:val="00CA4CA2"/>
    <w:rsid w:val="00CA57A1"/>
    <w:rsid w:val="00CA62B9"/>
    <w:rsid w:val="00CA7CF7"/>
    <w:rsid w:val="00CB2023"/>
    <w:rsid w:val="00CB32A6"/>
    <w:rsid w:val="00CB456B"/>
    <w:rsid w:val="00CB6B08"/>
    <w:rsid w:val="00CB70B4"/>
    <w:rsid w:val="00CC01F5"/>
    <w:rsid w:val="00CC159D"/>
    <w:rsid w:val="00CC18A2"/>
    <w:rsid w:val="00CC2D41"/>
    <w:rsid w:val="00CC3578"/>
    <w:rsid w:val="00CC35E1"/>
    <w:rsid w:val="00CC44B9"/>
    <w:rsid w:val="00CC608E"/>
    <w:rsid w:val="00CC69BF"/>
    <w:rsid w:val="00CC6C8B"/>
    <w:rsid w:val="00CC7FC9"/>
    <w:rsid w:val="00CD12EE"/>
    <w:rsid w:val="00CD1BBC"/>
    <w:rsid w:val="00CD6060"/>
    <w:rsid w:val="00CD7E45"/>
    <w:rsid w:val="00CE0150"/>
    <w:rsid w:val="00CE0424"/>
    <w:rsid w:val="00CE0497"/>
    <w:rsid w:val="00CE0D18"/>
    <w:rsid w:val="00CE3857"/>
    <w:rsid w:val="00CE3D55"/>
    <w:rsid w:val="00CE4A5D"/>
    <w:rsid w:val="00CE51DA"/>
    <w:rsid w:val="00CE5B79"/>
    <w:rsid w:val="00CF1CF4"/>
    <w:rsid w:val="00CF3869"/>
    <w:rsid w:val="00CF3DAE"/>
    <w:rsid w:val="00CF4B1C"/>
    <w:rsid w:val="00CF4BF2"/>
    <w:rsid w:val="00CF5369"/>
    <w:rsid w:val="00CF58FB"/>
    <w:rsid w:val="00D01E9B"/>
    <w:rsid w:val="00D0289C"/>
    <w:rsid w:val="00D03981"/>
    <w:rsid w:val="00D04183"/>
    <w:rsid w:val="00D05CC9"/>
    <w:rsid w:val="00D06AA1"/>
    <w:rsid w:val="00D10A10"/>
    <w:rsid w:val="00D1114F"/>
    <w:rsid w:val="00D121AA"/>
    <w:rsid w:val="00D12755"/>
    <w:rsid w:val="00D12F19"/>
    <w:rsid w:val="00D13263"/>
    <w:rsid w:val="00D13A27"/>
    <w:rsid w:val="00D13EC0"/>
    <w:rsid w:val="00D146F9"/>
    <w:rsid w:val="00D163DD"/>
    <w:rsid w:val="00D1689C"/>
    <w:rsid w:val="00D16EA9"/>
    <w:rsid w:val="00D170EA"/>
    <w:rsid w:val="00D22CFA"/>
    <w:rsid w:val="00D238BF"/>
    <w:rsid w:val="00D24FD1"/>
    <w:rsid w:val="00D250A5"/>
    <w:rsid w:val="00D25784"/>
    <w:rsid w:val="00D259AD"/>
    <w:rsid w:val="00D25DFF"/>
    <w:rsid w:val="00D260BA"/>
    <w:rsid w:val="00D267F6"/>
    <w:rsid w:val="00D26C11"/>
    <w:rsid w:val="00D2782E"/>
    <w:rsid w:val="00D318EC"/>
    <w:rsid w:val="00D31C5A"/>
    <w:rsid w:val="00D3365F"/>
    <w:rsid w:val="00D349AB"/>
    <w:rsid w:val="00D35183"/>
    <w:rsid w:val="00D360B5"/>
    <w:rsid w:val="00D37085"/>
    <w:rsid w:val="00D370DE"/>
    <w:rsid w:val="00D4013F"/>
    <w:rsid w:val="00D41719"/>
    <w:rsid w:val="00D41E89"/>
    <w:rsid w:val="00D4219D"/>
    <w:rsid w:val="00D43E0A"/>
    <w:rsid w:val="00D43F82"/>
    <w:rsid w:val="00D45590"/>
    <w:rsid w:val="00D45C02"/>
    <w:rsid w:val="00D46283"/>
    <w:rsid w:val="00D46DEB"/>
    <w:rsid w:val="00D47CD4"/>
    <w:rsid w:val="00D47D77"/>
    <w:rsid w:val="00D50E58"/>
    <w:rsid w:val="00D51136"/>
    <w:rsid w:val="00D51999"/>
    <w:rsid w:val="00D54A0B"/>
    <w:rsid w:val="00D56192"/>
    <w:rsid w:val="00D56E85"/>
    <w:rsid w:val="00D57427"/>
    <w:rsid w:val="00D57A9F"/>
    <w:rsid w:val="00D61506"/>
    <w:rsid w:val="00D61EDA"/>
    <w:rsid w:val="00D62AAC"/>
    <w:rsid w:val="00D634C9"/>
    <w:rsid w:val="00D63542"/>
    <w:rsid w:val="00D65360"/>
    <w:rsid w:val="00D66259"/>
    <w:rsid w:val="00D66B63"/>
    <w:rsid w:val="00D6700C"/>
    <w:rsid w:val="00D67196"/>
    <w:rsid w:val="00D7212E"/>
    <w:rsid w:val="00D73D41"/>
    <w:rsid w:val="00D764D6"/>
    <w:rsid w:val="00D80A1B"/>
    <w:rsid w:val="00D80A54"/>
    <w:rsid w:val="00D81AF5"/>
    <w:rsid w:val="00D81AFC"/>
    <w:rsid w:val="00D81DC6"/>
    <w:rsid w:val="00D82A47"/>
    <w:rsid w:val="00D8337B"/>
    <w:rsid w:val="00D8338D"/>
    <w:rsid w:val="00D83DC8"/>
    <w:rsid w:val="00D84905"/>
    <w:rsid w:val="00D84D47"/>
    <w:rsid w:val="00D84E0E"/>
    <w:rsid w:val="00D84E3C"/>
    <w:rsid w:val="00D85BE1"/>
    <w:rsid w:val="00D87518"/>
    <w:rsid w:val="00D905E7"/>
    <w:rsid w:val="00D93684"/>
    <w:rsid w:val="00D941C6"/>
    <w:rsid w:val="00D9463F"/>
    <w:rsid w:val="00D946D0"/>
    <w:rsid w:val="00D95C5E"/>
    <w:rsid w:val="00D9768A"/>
    <w:rsid w:val="00D97DFF"/>
    <w:rsid w:val="00DA0B3A"/>
    <w:rsid w:val="00DA129B"/>
    <w:rsid w:val="00DA17AB"/>
    <w:rsid w:val="00DA2408"/>
    <w:rsid w:val="00DA2437"/>
    <w:rsid w:val="00DA3087"/>
    <w:rsid w:val="00DA49A3"/>
    <w:rsid w:val="00DA6070"/>
    <w:rsid w:val="00DA6699"/>
    <w:rsid w:val="00DA69C5"/>
    <w:rsid w:val="00DA6A24"/>
    <w:rsid w:val="00DA6D95"/>
    <w:rsid w:val="00DA76D4"/>
    <w:rsid w:val="00DB0BBF"/>
    <w:rsid w:val="00DB1A8F"/>
    <w:rsid w:val="00DB1F8C"/>
    <w:rsid w:val="00DB3B4E"/>
    <w:rsid w:val="00DB3F20"/>
    <w:rsid w:val="00DB45F6"/>
    <w:rsid w:val="00DB4C7B"/>
    <w:rsid w:val="00DB53F7"/>
    <w:rsid w:val="00DB654F"/>
    <w:rsid w:val="00DB74A5"/>
    <w:rsid w:val="00DC153E"/>
    <w:rsid w:val="00DC2F7E"/>
    <w:rsid w:val="00DC3CB2"/>
    <w:rsid w:val="00DC4E1A"/>
    <w:rsid w:val="00DC5AF7"/>
    <w:rsid w:val="00DC6F4C"/>
    <w:rsid w:val="00DC6F9E"/>
    <w:rsid w:val="00DD0AC6"/>
    <w:rsid w:val="00DD0BC8"/>
    <w:rsid w:val="00DD1449"/>
    <w:rsid w:val="00DD1949"/>
    <w:rsid w:val="00DD29D1"/>
    <w:rsid w:val="00DD3870"/>
    <w:rsid w:val="00DD482A"/>
    <w:rsid w:val="00DD741A"/>
    <w:rsid w:val="00DD7632"/>
    <w:rsid w:val="00DE2D56"/>
    <w:rsid w:val="00DE45D2"/>
    <w:rsid w:val="00DE6169"/>
    <w:rsid w:val="00DE6DA4"/>
    <w:rsid w:val="00DE6E1E"/>
    <w:rsid w:val="00DE7E71"/>
    <w:rsid w:val="00DF0B3F"/>
    <w:rsid w:val="00DF14C5"/>
    <w:rsid w:val="00DF1E5C"/>
    <w:rsid w:val="00DF338D"/>
    <w:rsid w:val="00DF6A02"/>
    <w:rsid w:val="00DF7952"/>
    <w:rsid w:val="00E01392"/>
    <w:rsid w:val="00E014D5"/>
    <w:rsid w:val="00E0256D"/>
    <w:rsid w:val="00E02680"/>
    <w:rsid w:val="00E02DA5"/>
    <w:rsid w:val="00E039C0"/>
    <w:rsid w:val="00E04ED0"/>
    <w:rsid w:val="00E0590A"/>
    <w:rsid w:val="00E064A0"/>
    <w:rsid w:val="00E0736B"/>
    <w:rsid w:val="00E07874"/>
    <w:rsid w:val="00E10F76"/>
    <w:rsid w:val="00E123CA"/>
    <w:rsid w:val="00E14D72"/>
    <w:rsid w:val="00E16702"/>
    <w:rsid w:val="00E17417"/>
    <w:rsid w:val="00E208D5"/>
    <w:rsid w:val="00E21340"/>
    <w:rsid w:val="00E216BE"/>
    <w:rsid w:val="00E227F1"/>
    <w:rsid w:val="00E22DBC"/>
    <w:rsid w:val="00E22F7D"/>
    <w:rsid w:val="00E23F24"/>
    <w:rsid w:val="00E24307"/>
    <w:rsid w:val="00E24D52"/>
    <w:rsid w:val="00E24F46"/>
    <w:rsid w:val="00E25102"/>
    <w:rsid w:val="00E252AE"/>
    <w:rsid w:val="00E26937"/>
    <w:rsid w:val="00E26BCD"/>
    <w:rsid w:val="00E2711D"/>
    <w:rsid w:val="00E2719B"/>
    <w:rsid w:val="00E27AD1"/>
    <w:rsid w:val="00E31811"/>
    <w:rsid w:val="00E31C11"/>
    <w:rsid w:val="00E31D3E"/>
    <w:rsid w:val="00E32196"/>
    <w:rsid w:val="00E3238B"/>
    <w:rsid w:val="00E32B22"/>
    <w:rsid w:val="00E33530"/>
    <w:rsid w:val="00E34153"/>
    <w:rsid w:val="00E37D6D"/>
    <w:rsid w:val="00E4261E"/>
    <w:rsid w:val="00E42F99"/>
    <w:rsid w:val="00E431B6"/>
    <w:rsid w:val="00E4364E"/>
    <w:rsid w:val="00E43CF0"/>
    <w:rsid w:val="00E460EB"/>
    <w:rsid w:val="00E475F5"/>
    <w:rsid w:val="00E47C23"/>
    <w:rsid w:val="00E50258"/>
    <w:rsid w:val="00E51690"/>
    <w:rsid w:val="00E523D6"/>
    <w:rsid w:val="00E532CC"/>
    <w:rsid w:val="00E53650"/>
    <w:rsid w:val="00E53844"/>
    <w:rsid w:val="00E53B92"/>
    <w:rsid w:val="00E5472F"/>
    <w:rsid w:val="00E567E9"/>
    <w:rsid w:val="00E570DC"/>
    <w:rsid w:val="00E60135"/>
    <w:rsid w:val="00E601C9"/>
    <w:rsid w:val="00E60FD0"/>
    <w:rsid w:val="00E613DD"/>
    <w:rsid w:val="00E62786"/>
    <w:rsid w:val="00E64A70"/>
    <w:rsid w:val="00E64D84"/>
    <w:rsid w:val="00E657AD"/>
    <w:rsid w:val="00E66977"/>
    <w:rsid w:val="00E6737D"/>
    <w:rsid w:val="00E674E5"/>
    <w:rsid w:val="00E67DD4"/>
    <w:rsid w:val="00E702DE"/>
    <w:rsid w:val="00E70536"/>
    <w:rsid w:val="00E71993"/>
    <w:rsid w:val="00E72157"/>
    <w:rsid w:val="00E7234F"/>
    <w:rsid w:val="00E7253C"/>
    <w:rsid w:val="00E73252"/>
    <w:rsid w:val="00E732D6"/>
    <w:rsid w:val="00E73F41"/>
    <w:rsid w:val="00E74AF4"/>
    <w:rsid w:val="00E74C85"/>
    <w:rsid w:val="00E76328"/>
    <w:rsid w:val="00E767EE"/>
    <w:rsid w:val="00E76952"/>
    <w:rsid w:val="00E76C32"/>
    <w:rsid w:val="00E77BFA"/>
    <w:rsid w:val="00E8051C"/>
    <w:rsid w:val="00E822B0"/>
    <w:rsid w:val="00E82745"/>
    <w:rsid w:val="00E82B62"/>
    <w:rsid w:val="00E83302"/>
    <w:rsid w:val="00E83317"/>
    <w:rsid w:val="00E83BA6"/>
    <w:rsid w:val="00E84A4A"/>
    <w:rsid w:val="00E858BE"/>
    <w:rsid w:val="00E868A8"/>
    <w:rsid w:val="00E8692D"/>
    <w:rsid w:val="00E86B00"/>
    <w:rsid w:val="00E87AE2"/>
    <w:rsid w:val="00E87CD9"/>
    <w:rsid w:val="00E90C69"/>
    <w:rsid w:val="00E914CB"/>
    <w:rsid w:val="00E915A5"/>
    <w:rsid w:val="00E91D29"/>
    <w:rsid w:val="00E925B9"/>
    <w:rsid w:val="00E93512"/>
    <w:rsid w:val="00E93C4E"/>
    <w:rsid w:val="00E95A1A"/>
    <w:rsid w:val="00E96756"/>
    <w:rsid w:val="00E97101"/>
    <w:rsid w:val="00EA0046"/>
    <w:rsid w:val="00EA0136"/>
    <w:rsid w:val="00EA0B74"/>
    <w:rsid w:val="00EA138A"/>
    <w:rsid w:val="00EA1768"/>
    <w:rsid w:val="00EA177A"/>
    <w:rsid w:val="00EA1AFA"/>
    <w:rsid w:val="00EA346A"/>
    <w:rsid w:val="00EA4ADD"/>
    <w:rsid w:val="00EA50F4"/>
    <w:rsid w:val="00EA65C6"/>
    <w:rsid w:val="00EA6867"/>
    <w:rsid w:val="00EA689D"/>
    <w:rsid w:val="00EA75A1"/>
    <w:rsid w:val="00EA787B"/>
    <w:rsid w:val="00EB0D89"/>
    <w:rsid w:val="00EB1364"/>
    <w:rsid w:val="00EB1F3C"/>
    <w:rsid w:val="00EB2DFA"/>
    <w:rsid w:val="00EB2F50"/>
    <w:rsid w:val="00EB3267"/>
    <w:rsid w:val="00EB481A"/>
    <w:rsid w:val="00EB7B3C"/>
    <w:rsid w:val="00EC0867"/>
    <w:rsid w:val="00EC1293"/>
    <w:rsid w:val="00EC3704"/>
    <w:rsid w:val="00EC496B"/>
    <w:rsid w:val="00EC5D26"/>
    <w:rsid w:val="00EC6BC9"/>
    <w:rsid w:val="00EC6FEC"/>
    <w:rsid w:val="00EC7DFC"/>
    <w:rsid w:val="00ED001B"/>
    <w:rsid w:val="00ED0572"/>
    <w:rsid w:val="00ED1257"/>
    <w:rsid w:val="00ED51F1"/>
    <w:rsid w:val="00ED669F"/>
    <w:rsid w:val="00ED6F8C"/>
    <w:rsid w:val="00ED7C77"/>
    <w:rsid w:val="00EE0A6E"/>
    <w:rsid w:val="00EE0D60"/>
    <w:rsid w:val="00EE309C"/>
    <w:rsid w:val="00EE3E1A"/>
    <w:rsid w:val="00EE4ED0"/>
    <w:rsid w:val="00EE7207"/>
    <w:rsid w:val="00EF0831"/>
    <w:rsid w:val="00EF108F"/>
    <w:rsid w:val="00EF1D85"/>
    <w:rsid w:val="00EF52B2"/>
    <w:rsid w:val="00EF5327"/>
    <w:rsid w:val="00EF6D6F"/>
    <w:rsid w:val="00EF6F00"/>
    <w:rsid w:val="00EF708C"/>
    <w:rsid w:val="00F0025A"/>
    <w:rsid w:val="00F0316F"/>
    <w:rsid w:val="00F0476D"/>
    <w:rsid w:val="00F05870"/>
    <w:rsid w:val="00F06BB4"/>
    <w:rsid w:val="00F10350"/>
    <w:rsid w:val="00F10397"/>
    <w:rsid w:val="00F10BEF"/>
    <w:rsid w:val="00F10D80"/>
    <w:rsid w:val="00F11050"/>
    <w:rsid w:val="00F12728"/>
    <w:rsid w:val="00F13341"/>
    <w:rsid w:val="00F13490"/>
    <w:rsid w:val="00F14DEA"/>
    <w:rsid w:val="00F1631A"/>
    <w:rsid w:val="00F168BC"/>
    <w:rsid w:val="00F16A40"/>
    <w:rsid w:val="00F225C4"/>
    <w:rsid w:val="00F23106"/>
    <w:rsid w:val="00F23396"/>
    <w:rsid w:val="00F239F3"/>
    <w:rsid w:val="00F24E1E"/>
    <w:rsid w:val="00F25E13"/>
    <w:rsid w:val="00F261AD"/>
    <w:rsid w:val="00F26201"/>
    <w:rsid w:val="00F2726E"/>
    <w:rsid w:val="00F312D0"/>
    <w:rsid w:val="00F316EB"/>
    <w:rsid w:val="00F31BA8"/>
    <w:rsid w:val="00F352D8"/>
    <w:rsid w:val="00F3644A"/>
    <w:rsid w:val="00F400CE"/>
    <w:rsid w:val="00F40165"/>
    <w:rsid w:val="00F41EE5"/>
    <w:rsid w:val="00F42364"/>
    <w:rsid w:val="00F42ECA"/>
    <w:rsid w:val="00F4315F"/>
    <w:rsid w:val="00F43883"/>
    <w:rsid w:val="00F43D2B"/>
    <w:rsid w:val="00F45CB1"/>
    <w:rsid w:val="00F4607B"/>
    <w:rsid w:val="00F4616C"/>
    <w:rsid w:val="00F46236"/>
    <w:rsid w:val="00F46B33"/>
    <w:rsid w:val="00F46C9A"/>
    <w:rsid w:val="00F47820"/>
    <w:rsid w:val="00F47C75"/>
    <w:rsid w:val="00F5053E"/>
    <w:rsid w:val="00F51B4C"/>
    <w:rsid w:val="00F5225A"/>
    <w:rsid w:val="00F54A41"/>
    <w:rsid w:val="00F55245"/>
    <w:rsid w:val="00F55E2C"/>
    <w:rsid w:val="00F5675D"/>
    <w:rsid w:val="00F56FD0"/>
    <w:rsid w:val="00F60753"/>
    <w:rsid w:val="00F61DF6"/>
    <w:rsid w:val="00F629EA"/>
    <w:rsid w:val="00F63261"/>
    <w:rsid w:val="00F63814"/>
    <w:rsid w:val="00F64A64"/>
    <w:rsid w:val="00F650D5"/>
    <w:rsid w:val="00F652B9"/>
    <w:rsid w:val="00F654FC"/>
    <w:rsid w:val="00F664B2"/>
    <w:rsid w:val="00F729E0"/>
    <w:rsid w:val="00F76A33"/>
    <w:rsid w:val="00F76ADE"/>
    <w:rsid w:val="00F76CF7"/>
    <w:rsid w:val="00F77DA4"/>
    <w:rsid w:val="00F8109B"/>
    <w:rsid w:val="00F811A8"/>
    <w:rsid w:val="00F81803"/>
    <w:rsid w:val="00F81E67"/>
    <w:rsid w:val="00F82362"/>
    <w:rsid w:val="00F8397C"/>
    <w:rsid w:val="00F83EAA"/>
    <w:rsid w:val="00F844C8"/>
    <w:rsid w:val="00F84F26"/>
    <w:rsid w:val="00F85C55"/>
    <w:rsid w:val="00F862EE"/>
    <w:rsid w:val="00F864E8"/>
    <w:rsid w:val="00F868FF"/>
    <w:rsid w:val="00F876F7"/>
    <w:rsid w:val="00F92AE3"/>
    <w:rsid w:val="00F930DC"/>
    <w:rsid w:val="00F931BE"/>
    <w:rsid w:val="00F9338E"/>
    <w:rsid w:val="00F933B1"/>
    <w:rsid w:val="00F9395F"/>
    <w:rsid w:val="00F942F2"/>
    <w:rsid w:val="00F94577"/>
    <w:rsid w:val="00F94C9D"/>
    <w:rsid w:val="00F97E2A"/>
    <w:rsid w:val="00F97E5B"/>
    <w:rsid w:val="00FA041A"/>
    <w:rsid w:val="00FA15A8"/>
    <w:rsid w:val="00FA2869"/>
    <w:rsid w:val="00FA34EC"/>
    <w:rsid w:val="00FA43BD"/>
    <w:rsid w:val="00FA553C"/>
    <w:rsid w:val="00FA69E4"/>
    <w:rsid w:val="00FA7682"/>
    <w:rsid w:val="00FA7711"/>
    <w:rsid w:val="00FB0DEF"/>
    <w:rsid w:val="00FB253C"/>
    <w:rsid w:val="00FB4517"/>
    <w:rsid w:val="00FB4A59"/>
    <w:rsid w:val="00FB5295"/>
    <w:rsid w:val="00FB5518"/>
    <w:rsid w:val="00FB5731"/>
    <w:rsid w:val="00FB6034"/>
    <w:rsid w:val="00FC18A3"/>
    <w:rsid w:val="00FC1ED5"/>
    <w:rsid w:val="00FC2B1B"/>
    <w:rsid w:val="00FC2BA6"/>
    <w:rsid w:val="00FC4101"/>
    <w:rsid w:val="00FC503A"/>
    <w:rsid w:val="00FC5772"/>
    <w:rsid w:val="00FC5F36"/>
    <w:rsid w:val="00FC6312"/>
    <w:rsid w:val="00FC7C98"/>
    <w:rsid w:val="00FD027A"/>
    <w:rsid w:val="00FD08F8"/>
    <w:rsid w:val="00FD0D27"/>
    <w:rsid w:val="00FD1080"/>
    <w:rsid w:val="00FD1794"/>
    <w:rsid w:val="00FD18DA"/>
    <w:rsid w:val="00FD38B9"/>
    <w:rsid w:val="00FD3B4F"/>
    <w:rsid w:val="00FD412E"/>
    <w:rsid w:val="00FD4315"/>
    <w:rsid w:val="00FD6883"/>
    <w:rsid w:val="00FD6B34"/>
    <w:rsid w:val="00FE0AFA"/>
    <w:rsid w:val="00FE0BC3"/>
    <w:rsid w:val="00FE1186"/>
    <w:rsid w:val="00FE145B"/>
    <w:rsid w:val="00FE1928"/>
    <w:rsid w:val="00FE2227"/>
    <w:rsid w:val="00FE273A"/>
    <w:rsid w:val="00FE2FFB"/>
    <w:rsid w:val="00FE7C0F"/>
    <w:rsid w:val="00FF0372"/>
    <w:rsid w:val="00FF03C2"/>
    <w:rsid w:val="00FF0623"/>
    <w:rsid w:val="00FF18AE"/>
    <w:rsid w:val="00FF246D"/>
    <w:rsid w:val="00FF291C"/>
    <w:rsid w:val="00FF2DB7"/>
    <w:rsid w:val="00FF30E5"/>
    <w:rsid w:val="00FF32FC"/>
    <w:rsid w:val="00FF4C64"/>
    <w:rsid w:val="00FF64A5"/>
    <w:rsid w:val="00FF720D"/>
    <w:rsid w:val="00FF7F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C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BB"/>
    <w:rPr>
      <w:sz w:val="24"/>
      <w:szCs w:val="24"/>
      <w:lang w:val="es-ES" w:eastAsia="es-ES"/>
    </w:rPr>
  </w:style>
  <w:style w:type="paragraph" w:styleId="Ttulo1">
    <w:name w:val="heading 1"/>
    <w:basedOn w:val="Normal"/>
    <w:next w:val="Normal"/>
    <w:link w:val="Ttulo1Car"/>
    <w:qFormat/>
    <w:rsid w:val="00D421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semiHidden/>
    <w:unhideWhenUsed/>
    <w:qFormat/>
    <w:rsid w:val="00180BD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qFormat/>
    <w:rsid w:val="00CF4B1C"/>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A5008B"/>
    <w:rPr>
      <w:rFonts w:ascii="Tahoma" w:hAnsi="Tahoma" w:cs="Tahoma"/>
      <w:sz w:val="16"/>
      <w:szCs w:val="16"/>
    </w:rPr>
  </w:style>
  <w:style w:type="paragraph" w:styleId="Piedepgina">
    <w:name w:val="footer"/>
    <w:basedOn w:val="Normal"/>
    <w:rsid w:val="00F06BB4"/>
    <w:pPr>
      <w:tabs>
        <w:tab w:val="center" w:pos="4252"/>
        <w:tab w:val="right" w:pos="8504"/>
      </w:tabs>
    </w:pPr>
  </w:style>
  <w:style w:type="character" w:styleId="Nmerodepgina">
    <w:name w:val="page number"/>
    <w:basedOn w:val="Fuentedeprrafopredeter"/>
    <w:rsid w:val="00F06BB4"/>
  </w:style>
  <w:style w:type="paragraph" w:styleId="Prrafodelista">
    <w:name w:val="List Paragraph"/>
    <w:basedOn w:val="Normal"/>
    <w:link w:val="PrrafodelistaCar"/>
    <w:uiPriority w:val="34"/>
    <w:qFormat/>
    <w:rsid w:val="00536455"/>
    <w:pPr>
      <w:ind w:left="720"/>
      <w:contextualSpacing/>
    </w:pPr>
  </w:style>
  <w:style w:type="paragraph" w:styleId="NormalWeb">
    <w:name w:val="Normal (Web)"/>
    <w:basedOn w:val="Normal"/>
    <w:uiPriority w:val="99"/>
    <w:unhideWhenUsed/>
    <w:rsid w:val="00477579"/>
    <w:pPr>
      <w:spacing w:before="100" w:beforeAutospacing="1" w:after="100" w:afterAutospacing="1"/>
    </w:pPr>
    <w:rPr>
      <w:lang w:val="es-MX" w:eastAsia="es-MX"/>
    </w:rPr>
  </w:style>
  <w:style w:type="table" w:styleId="Tablaconcuadrcula">
    <w:name w:val="Table Grid"/>
    <w:basedOn w:val="Tablanormal"/>
    <w:uiPriority w:val="59"/>
    <w:rsid w:val="00A73FE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0399C"/>
    <w:pPr>
      <w:autoSpaceDE w:val="0"/>
      <w:autoSpaceDN w:val="0"/>
      <w:adjustRightInd w:val="0"/>
    </w:pPr>
    <w:rPr>
      <w:rFonts w:ascii="Century Gothic" w:hAnsi="Century Gothic" w:cs="Century Gothic"/>
      <w:color w:val="000000"/>
      <w:sz w:val="24"/>
      <w:szCs w:val="24"/>
      <w:lang w:val="es-ES"/>
    </w:rPr>
  </w:style>
  <w:style w:type="character" w:customStyle="1" w:styleId="Ttulo5Car">
    <w:name w:val="Título 5 Car"/>
    <w:basedOn w:val="Fuentedeprrafopredeter"/>
    <w:link w:val="Ttulo5"/>
    <w:uiPriority w:val="9"/>
    <w:rsid w:val="00CF4B1C"/>
    <w:rPr>
      <w:b/>
      <w:bCs/>
      <w:lang w:val="es-ES" w:eastAsia="es-ES"/>
    </w:rPr>
  </w:style>
  <w:style w:type="character" w:styleId="Hipervnculo">
    <w:name w:val="Hyperlink"/>
    <w:basedOn w:val="Fuentedeprrafopredeter"/>
    <w:uiPriority w:val="99"/>
    <w:unhideWhenUsed/>
    <w:rsid w:val="00CF4B1C"/>
    <w:rPr>
      <w:color w:val="0000FF"/>
      <w:u w:val="single"/>
    </w:rPr>
  </w:style>
  <w:style w:type="character" w:customStyle="1" w:styleId="attribues">
    <w:name w:val="attribues"/>
    <w:basedOn w:val="Fuentedeprrafopredeter"/>
    <w:rsid w:val="00CF4B1C"/>
  </w:style>
  <w:style w:type="character" w:customStyle="1" w:styleId="Ttulo4Car">
    <w:name w:val="Título 4 Car"/>
    <w:basedOn w:val="Fuentedeprrafopredeter"/>
    <w:link w:val="Ttulo4"/>
    <w:semiHidden/>
    <w:rsid w:val="00180BDE"/>
    <w:rPr>
      <w:rFonts w:asciiTheme="majorHAnsi" w:eastAsiaTheme="majorEastAsia" w:hAnsiTheme="majorHAnsi" w:cstheme="majorBidi"/>
      <w:b/>
      <w:bCs/>
      <w:i/>
      <w:iCs/>
      <w:color w:val="4F81BD" w:themeColor="accent1"/>
      <w:sz w:val="24"/>
      <w:szCs w:val="24"/>
      <w:lang w:val="es-ES" w:eastAsia="es-ES"/>
    </w:rPr>
  </w:style>
  <w:style w:type="paragraph" w:styleId="Sinespaciado">
    <w:name w:val="No Spacing"/>
    <w:uiPriority w:val="1"/>
    <w:qFormat/>
    <w:rsid w:val="00C155F8"/>
    <w:rPr>
      <w:rFonts w:asciiTheme="minorHAnsi" w:eastAsiaTheme="minorHAnsi" w:hAnsiTheme="minorHAnsi" w:cstheme="minorBidi"/>
      <w:sz w:val="22"/>
      <w:szCs w:val="22"/>
      <w:lang w:val="es-ES" w:eastAsia="en-US"/>
    </w:rPr>
  </w:style>
  <w:style w:type="character" w:styleId="nfasis">
    <w:name w:val="Emphasis"/>
    <w:basedOn w:val="Fuentedeprrafopredeter"/>
    <w:uiPriority w:val="20"/>
    <w:qFormat/>
    <w:rsid w:val="005E1A15"/>
    <w:rPr>
      <w:i/>
      <w:iCs/>
    </w:rPr>
  </w:style>
  <w:style w:type="character" w:customStyle="1" w:styleId="PrrafodelistaCar">
    <w:name w:val="Párrafo de lista Car"/>
    <w:basedOn w:val="Fuentedeprrafopredeter"/>
    <w:link w:val="Prrafodelista"/>
    <w:uiPriority w:val="34"/>
    <w:locked/>
    <w:rsid w:val="00B4372B"/>
    <w:rPr>
      <w:sz w:val="24"/>
      <w:szCs w:val="24"/>
      <w:lang w:val="es-ES" w:eastAsia="es-ES"/>
    </w:rPr>
  </w:style>
  <w:style w:type="character" w:customStyle="1" w:styleId="Ttulo1Car">
    <w:name w:val="Título 1 Car"/>
    <w:basedOn w:val="Fuentedeprrafopredeter"/>
    <w:link w:val="Ttulo1"/>
    <w:rsid w:val="00D4219D"/>
    <w:rPr>
      <w:rFonts w:asciiTheme="majorHAnsi" w:eastAsiaTheme="majorEastAsia" w:hAnsiTheme="majorHAnsi" w:cstheme="majorBidi"/>
      <w:color w:val="365F91" w:themeColor="accent1" w:themeShade="BF"/>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FBB"/>
    <w:rPr>
      <w:sz w:val="24"/>
      <w:szCs w:val="24"/>
      <w:lang w:val="es-ES" w:eastAsia="es-ES"/>
    </w:rPr>
  </w:style>
  <w:style w:type="paragraph" w:styleId="Ttulo1">
    <w:name w:val="heading 1"/>
    <w:basedOn w:val="Normal"/>
    <w:next w:val="Normal"/>
    <w:link w:val="Ttulo1Car"/>
    <w:qFormat/>
    <w:rsid w:val="00D421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semiHidden/>
    <w:unhideWhenUsed/>
    <w:qFormat/>
    <w:rsid w:val="00180BD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qFormat/>
    <w:rsid w:val="00CF4B1C"/>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A5008B"/>
    <w:rPr>
      <w:rFonts w:ascii="Tahoma" w:hAnsi="Tahoma" w:cs="Tahoma"/>
      <w:sz w:val="16"/>
      <w:szCs w:val="16"/>
    </w:rPr>
  </w:style>
  <w:style w:type="paragraph" w:styleId="Piedepgina">
    <w:name w:val="footer"/>
    <w:basedOn w:val="Normal"/>
    <w:rsid w:val="00F06BB4"/>
    <w:pPr>
      <w:tabs>
        <w:tab w:val="center" w:pos="4252"/>
        <w:tab w:val="right" w:pos="8504"/>
      </w:tabs>
    </w:pPr>
  </w:style>
  <w:style w:type="character" w:styleId="Nmerodepgina">
    <w:name w:val="page number"/>
    <w:basedOn w:val="Fuentedeprrafopredeter"/>
    <w:rsid w:val="00F06BB4"/>
  </w:style>
  <w:style w:type="paragraph" w:styleId="Prrafodelista">
    <w:name w:val="List Paragraph"/>
    <w:basedOn w:val="Normal"/>
    <w:link w:val="PrrafodelistaCar"/>
    <w:uiPriority w:val="34"/>
    <w:qFormat/>
    <w:rsid w:val="00536455"/>
    <w:pPr>
      <w:ind w:left="720"/>
      <w:contextualSpacing/>
    </w:pPr>
  </w:style>
  <w:style w:type="paragraph" w:styleId="NormalWeb">
    <w:name w:val="Normal (Web)"/>
    <w:basedOn w:val="Normal"/>
    <w:uiPriority w:val="99"/>
    <w:unhideWhenUsed/>
    <w:rsid w:val="00477579"/>
    <w:pPr>
      <w:spacing w:before="100" w:beforeAutospacing="1" w:after="100" w:afterAutospacing="1"/>
    </w:pPr>
    <w:rPr>
      <w:lang w:val="es-MX" w:eastAsia="es-MX"/>
    </w:rPr>
  </w:style>
  <w:style w:type="table" w:styleId="Tablaconcuadrcula">
    <w:name w:val="Table Grid"/>
    <w:basedOn w:val="Tablanormal"/>
    <w:uiPriority w:val="59"/>
    <w:rsid w:val="00A73FE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0399C"/>
    <w:pPr>
      <w:autoSpaceDE w:val="0"/>
      <w:autoSpaceDN w:val="0"/>
      <w:adjustRightInd w:val="0"/>
    </w:pPr>
    <w:rPr>
      <w:rFonts w:ascii="Century Gothic" w:hAnsi="Century Gothic" w:cs="Century Gothic"/>
      <w:color w:val="000000"/>
      <w:sz w:val="24"/>
      <w:szCs w:val="24"/>
      <w:lang w:val="es-ES"/>
    </w:rPr>
  </w:style>
  <w:style w:type="character" w:customStyle="1" w:styleId="Ttulo5Car">
    <w:name w:val="Título 5 Car"/>
    <w:basedOn w:val="Fuentedeprrafopredeter"/>
    <w:link w:val="Ttulo5"/>
    <w:uiPriority w:val="9"/>
    <w:rsid w:val="00CF4B1C"/>
    <w:rPr>
      <w:b/>
      <w:bCs/>
      <w:lang w:val="es-ES" w:eastAsia="es-ES"/>
    </w:rPr>
  </w:style>
  <w:style w:type="character" w:styleId="Hipervnculo">
    <w:name w:val="Hyperlink"/>
    <w:basedOn w:val="Fuentedeprrafopredeter"/>
    <w:uiPriority w:val="99"/>
    <w:unhideWhenUsed/>
    <w:rsid w:val="00CF4B1C"/>
    <w:rPr>
      <w:color w:val="0000FF"/>
      <w:u w:val="single"/>
    </w:rPr>
  </w:style>
  <w:style w:type="character" w:customStyle="1" w:styleId="attribues">
    <w:name w:val="attribues"/>
    <w:basedOn w:val="Fuentedeprrafopredeter"/>
    <w:rsid w:val="00CF4B1C"/>
  </w:style>
  <w:style w:type="character" w:customStyle="1" w:styleId="Ttulo4Car">
    <w:name w:val="Título 4 Car"/>
    <w:basedOn w:val="Fuentedeprrafopredeter"/>
    <w:link w:val="Ttulo4"/>
    <w:semiHidden/>
    <w:rsid w:val="00180BDE"/>
    <w:rPr>
      <w:rFonts w:asciiTheme="majorHAnsi" w:eastAsiaTheme="majorEastAsia" w:hAnsiTheme="majorHAnsi" w:cstheme="majorBidi"/>
      <w:b/>
      <w:bCs/>
      <w:i/>
      <w:iCs/>
      <w:color w:val="4F81BD" w:themeColor="accent1"/>
      <w:sz w:val="24"/>
      <w:szCs w:val="24"/>
      <w:lang w:val="es-ES" w:eastAsia="es-ES"/>
    </w:rPr>
  </w:style>
  <w:style w:type="paragraph" w:styleId="Sinespaciado">
    <w:name w:val="No Spacing"/>
    <w:uiPriority w:val="1"/>
    <w:qFormat/>
    <w:rsid w:val="00C155F8"/>
    <w:rPr>
      <w:rFonts w:asciiTheme="minorHAnsi" w:eastAsiaTheme="minorHAnsi" w:hAnsiTheme="minorHAnsi" w:cstheme="minorBidi"/>
      <w:sz w:val="22"/>
      <w:szCs w:val="22"/>
      <w:lang w:val="es-ES" w:eastAsia="en-US"/>
    </w:rPr>
  </w:style>
  <w:style w:type="character" w:styleId="nfasis">
    <w:name w:val="Emphasis"/>
    <w:basedOn w:val="Fuentedeprrafopredeter"/>
    <w:uiPriority w:val="20"/>
    <w:qFormat/>
    <w:rsid w:val="005E1A15"/>
    <w:rPr>
      <w:i/>
      <w:iCs/>
    </w:rPr>
  </w:style>
  <w:style w:type="character" w:customStyle="1" w:styleId="PrrafodelistaCar">
    <w:name w:val="Párrafo de lista Car"/>
    <w:basedOn w:val="Fuentedeprrafopredeter"/>
    <w:link w:val="Prrafodelista"/>
    <w:uiPriority w:val="34"/>
    <w:locked/>
    <w:rsid w:val="00B4372B"/>
    <w:rPr>
      <w:sz w:val="24"/>
      <w:szCs w:val="24"/>
      <w:lang w:val="es-ES" w:eastAsia="es-ES"/>
    </w:rPr>
  </w:style>
  <w:style w:type="character" w:customStyle="1" w:styleId="Ttulo1Car">
    <w:name w:val="Título 1 Car"/>
    <w:basedOn w:val="Fuentedeprrafopredeter"/>
    <w:link w:val="Ttulo1"/>
    <w:rsid w:val="00D4219D"/>
    <w:rPr>
      <w:rFonts w:asciiTheme="majorHAnsi" w:eastAsiaTheme="majorEastAsia" w:hAnsiTheme="majorHAnsi" w:cstheme="majorBidi"/>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8">
      <w:bodyDiv w:val="1"/>
      <w:marLeft w:val="0"/>
      <w:marRight w:val="0"/>
      <w:marTop w:val="0"/>
      <w:marBottom w:val="0"/>
      <w:divBdr>
        <w:top w:val="none" w:sz="0" w:space="0" w:color="auto"/>
        <w:left w:val="none" w:sz="0" w:space="0" w:color="auto"/>
        <w:bottom w:val="none" w:sz="0" w:space="0" w:color="auto"/>
        <w:right w:val="none" w:sz="0" w:space="0" w:color="auto"/>
      </w:divBdr>
    </w:div>
    <w:div w:id="45222425">
      <w:bodyDiv w:val="1"/>
      <w:marLeft w:val="0"/>
      <w:marRight w:val="0"/>
      <w:marTop w:val="0"/>
      <w:marBottom w:val="0"/>
      <w:divBdr>
        <w:top w:val="none" w:sz="0" w:space="0" w:color="auto"/>
        <w:left w:val="none" w:sz="0" w:space="0" w:color="auto"/>
        <w:bottom w:val="none" w:sz="0" w:space="0" w:color="auto"/>
        <w:right w:val="none" w:sz="0" w:space="0" w:color="auto"/>
      </w:divBdr>
    </w:div>
    <w:div w:id="46491627">
      <w:bodyDiv w:val="1"/>
      <w:marLeft w:val="0"/>
      <w:marRight w:val="0"/>
      <w:marTop w:val="0"/>
      <w:marBottom w:val="0"/>
      <w:divBdr>
        <w:top w:val="none" w:sz="0" w:space="0" w:color="auto"/>
        <w:left w:val="none" w:sz="0" w:space="0" w:color="auto"/>
        <w:bottom w:val="none" w:sz="0" w:space="0" w:color="auto"/>
        <w:right w:val="none" w:sz="0" w:space="0" w:color="auto"/>
      </w:divBdr>
    </w:div>
    <w:div w:id="128285297">
      <w:bodyDiv w:val="1"/>
      <w:marLeft w:val="0"/>
      <w:marRight w:val="0"/>
      <w:marTop w:val="0"/>
      <w:marBottom w:val="0"/>
      <w:divBdr>
        <w:top w:val="none" w:sz="0" w:space="0" w:color="auto"/>
        <w:left w:val="none" w:sz="0" w:space="0" w:color="auto"/>
        <w:bottom w:val="none" w:sz="0" w:space="0" w:color="auto"/>
        <w:right w:val="none" w:sz="0" w:space="0" w:color="auto"/>
      </w:divBdr>
    </w:div>
    <w:div w:id="210072068">
      <w:bodyDiv w:val="1"/>
      <w:marLeft w:val="0"/>
      <w:marRight w:val="0"/>
      <w:marTop w:val="0"/>
      <w:marBottom w:val="0"/>
      <w:divBdr>
        <w:top w:val="none" w:sz="0" w:space="0" w:color="auto"/>
        <w:left w:val="none" w:sz="0" w:space="0" w:color="auto"/>
        <w:bottom w:val="none" w:sz="0" w:space="0" w:color="auto"/>
        <w:right w:val="none" w:sz="0" w:space="0" w:color="auto"/>
      </w:divBdr>
    </w:div>
    <w:div w:id="233711279">
      <w:bodyDiv w:val="1"/>
      <w:marLeft w:val="0"/>
      <w:marRight w:val="0"/>
      <w:marTop w:val="0"/>
      <w:marBottom w:val="0"/>
      <w:divBdr>
        <w:top w:val="none" w:sz="0" w:space="0" w:color="auto"/>
        <w:left w:val="none" w:sz="0" w:space="0" w:color="auto"/>
        <w:bottom w:val="none" w:sz="0" w:space="0" w:color="auto"/>
        <w:right w:val="none" w:sz="0" w:space="0" w:color="auto"/>
      </w:divBdr>
    </w:div>
    <w:div w:id="238095967">
      <w:bodyDiv w:val="1"/>
      <w:marLeft w:val="0"/>
      <w:marRight w:val="0"/>
      <w:marTop w:val="0"/>
      <w:marBottom w:val="0"/>
      <w:divBdr>
        <w:top w:val="none" w:sz="0" w:space="0" w:color="auto"/>
        <w:left w:val="none" w:sz="0" w:space="0" w:color="auto"/>
        <w:bottom w:val="none" w:sz="0" w:space="0" w:color="auto"/>
        <w:right w:val="none" w:sz="0" w:space="0" w:color="auto"/>
      </w:divBdr>
      <w:divsChild>
        <w:div w:id="1882086070">
          <w:marLeft w:val="547"/>
          <w:marRight w:val="0"/>
          <w:marTop w:val="0"/>
          <w:marBottom w:val="0"/>
          <w:divBdr>
            <w:top w:val="none" w:sz="0" w:space="0" w:color="auto"/>
            <w:left w:val="none" w:sz="0" w:space="0" w:color="auto"/>
            <w:bottom w:val="none" w:sz="0" w:space="0" w:color="auto"/>
            <w:right w:val="none" w:sz="0" w:space="0" w:color="auto"/>
          </w:divBdr>
        </w:div>
      </w:divsChild>
    </w:div>
    <w:div w:id="294531962">
      <w:bodyDiv w:val="1"/>
      <w:marLeft w:val="0"/>
      <w:marRight w:val="0"/>
      <w:marTop w:val="0"/>
      <w:marBottom w:val="0"/>
      <w:divBdr>
        <w:top w:val="none" w:sz="0" w:space="0" w:color="auto"/>
        <w:left w:val="none" w:sz="0" w:space="0" w:color="auto"/>
        <w:bottom w:val="none" w:sz="0" w:space="0" w:color="auto"/>
        <w:right w:val="none" w:sz="0" w:space="0" w:color="auto"/>
      </w:divBdr>
    </w:div>
    <w:div w:id="303317472">
      <w:bodyDiv w:val="1"/>
      <w:marLeft w:val="0"/>
      <w:marRight w:val="0"/>
      <w:marTop w:val="0"/>
      <w:marBottom w:val="0"/>
      <w:divBdr>
        <w:top w:val="none" w:sz="0" w:space="0" w:color="auto"/>
        <w:left w:val="none" w:sz="0" w:space="0" w:color="auto"/>
        <w:bottom w:val="none" w:sz="0" w:space="0" w:color="auto"/>
        <w:right w:val="none" w:sz="0" w:space="0" w:color="auto"/>
      </w:divBdr>
    </w:div>
    <w:div w:id="305014982">
      <w:bodyDiv w:val="1"/>
      <w:marLeft w:val="0"/>
      <w:marRight w:val="0"/>
      <w:marTop w:val="0"/>
      <w:marBottom w:val="0"/>
      <w:divBdr>
        <w:top w:val="none" w:sz="0" w:space="0" w:color="auto"/>
        <w:left w:val="none" w:sz="0" w:space="0" w:color="auto"/>
        <w:bottom w:val="none" w:sz="0" w:space="0" w:color="auto"/>
        <w:right w:val="none" w:sz="0" w:space="0" w:color="auto"/>
      </w:divBdr>
    </w:div>
    <w:div w:id="321616246">
      <w:bodyDiv w:val="1"/>
      <w:marLeft w:val="0"/>
      <w:marRight w:val="0"/>
      <w:marTop w:val="0"/>
      <w:marBottom w:val="0"/>
      <w:divBdr>
        <w:top w:val="none" w:sz="0" w:space="0" w:color="auto"/>
        <w:left w:val="none" w:sz="0" w:space="0" w:color="auto"/>
        <w:bottom w:val="none" w:sz="0" w:space="0" w:color="auto"/>
        <w:right w:val="none" w:sz="0" w:space="0" w:color="auto"/>
      </w:divBdr>
      <w:divsChild>
        <w:div w:id="389696825">
          <w:marLeft w:val="547"/>
          <w:marRight w:val="0"/>
          <w:marTop w:val="0"/>
          <w:marBottom w:val="0"/>
          <w:divBdr>
            <w:top w:val="none" w:sz="0" w:space="0" w:color="auto"/>
            <w:left w:val="none" w:sz="0" w:space="0" w:color="auto"/>
            <w:bottom w:val="none" w:sz="0" w:space="0" w:color="auto"/>
            <w:right w:val="none" w:sz="0" w:space="0" w:color="auto"/>
          </w:divBdr>
        </w:div>
      </w:divsChild>
    </w:div>
    <w:div w:id="365299974">
      <w:bodyDiv w:val="1"/>
      <w:marLeft w:val="0"/>
      <w:marRight w:val="0"/>
      <w:marTop w:val="0"/>
      <w:marBottom w:val="0"/>
      <w:divBdr>
        <w:top w:val="none" w:sz="0" w:space="0" w:color="auto"/>
        <w:left w:val="none" w:sz="0" w:space="0" w:color="auto"/>
        <w:bottom w:val="none" w:sz="0" w:space="0" w:color="auto"/>
        <w:right w:val="none" w:sz="0" w:space="0" w:color="auto"/>
      </w:divBdr>
    </w:div>
    <w:div w:id="368455597">
      <w:bodyDiv w:val="1"/>
      <w:marLeft w:val="0"/>
      <w:marRight w:val="0"/>
      <w:marTop w:val="0"/>
      <w:marBottom w:val="0"/>
      <w:divBdr>
        <w:top w:val="none" w:sz="0" w:space="0" w:color="auto"/>
        <w:left w:val="none" w:sz="0" w:space="0" w:color="auto"/>
        <w:bottom w:val="none" w:sz="0" w:space="0" w:color="auto"/>
        <w:right w:val="none" w:sz="0" w:space="0" w:color="auto"/>
      </w:divBdr>
    </w:div>
    <w:div w:id="376050722">
      <w:bodyDiv w:val="1"/>
      <w:marLeft w:val="0"/>
      <w:marRight w:val="0"/>
      <w:marTop w:val="0"/>
      <w:marBottom w:val="0"/>
      <w:divBdr>
        <w:top w:val="none" w:sz="0" w:space="0" w:color="auto"/>
        <w:left w:val="none" w:sz="0" w:space="0" w:color="auto"/>
        <w:bottom w:val="none" w:sz="0" w:space="0" w:color="auto"/>
        <w:right w:val="none" w:sz="0" w:space="0" w:color="auto"/>
      </w:divBdr>
    </w:div>
    <w:div w:id="403836410">
      <w:bodyDiv w:val="1"/>
      <w:marLeft w:val="0"/>
      <w:marRight w:val="0"/>
      <w:marTop w:val="0"/>
      <w:marBottom w:val="0"/>
      <w:divBdr>
        <w:top w:val="none" w:sz="0" w:space="0" w:color="auto"/>
        <w:left w:val="none" w:sz="0" w:space="0" w:color="auto"/>
        <w:bottom w:val="none" w:sz="0" w:space="0" w:color="auto"/>
        <w:right w:val="none" w:sz="0" w:space="0" w:color="auto"/>
      </w:divBdr>
      <w:divsChild>
        <w:div w:id="1740981427">
          <w:marLeft w:val="547"/>
          <w:marRight w:val="0"/>
          <w:marTop w:val="0"/>
          <w:marBottom w:val="0"/>
          <w:divBdr>
            <w:top w:val="none" w:sz="0" w:space="0" w:color="auto"/>
            <w:left w:val="none" w:sz="0" w:space="0" w:color="auto"/>
            <w:bottom w:val="none" w:sz="0" w:space="0" w:color="auto"/>
            <w:right w:val="none" w:sz="0" w:space="0" w:color="auto"/>
          </w:divBdr>
        </w:div>
      </w:divsChild>
    </w:div>
    <w:div w:id="435171519">
      <w:bodyDiv w:val="1"/>
      <w:marLeft w:val="0"/>
      <w:marRight w:val="0"/>
      <w:marTop w:val="0"/>
      <w:marBottom w:val="0"/>
      <w:divBdr>
        <w:top w:val="none" w:sz="0" w:space="0" w:color="auto"/>
        <w:left w:val="none" w:sz="0" w:space="0" w:color="auto"/>
        <w:bottom w:val="none" w:sz="0" w:space="0" w:color="auto"/>
        <w:right w:val="none" w:sz="0" w:space="0" w:color="auto"/>
      </w:divBdr>
      <w:divsChild>
        <w:div w:id="1091899624">
          <w:marLeft w:val="547"/>
          <w:marRight w:val="0"/>
          <w:marTop w:val="0"/>
          <w:marBottom w:val="0"/>
          <w:divBdr>
            <w:top w:val="none" w:sz="0" w:space="0" w:color="auto"/>
            <w:left w:val="none" w:sz="0" w:space="0" w:color="auto"/>
            <w:bottom w:val="none" w:sz="0" w:space="0" w:color="auto"/>
            <w:right w:val="none" w:sz="0" w:space="0" w:color="auto"/>
          </w:divBdr>
        </w:div>
      </w:divsChild>
    </w:div>
    <w:div w:id="456291089">
      <w:bodyDiv w:val="1"/>
      <w:marLeft w:val="0"/>
      <w:marRight w:val="0"/>
      <w:marTop w:val="0"/>
      <w:marBottom w:val="0"/>
      <w:divBdr>
        <w:top w:val="none" w:sz="0" w:space="0" w:color="auto"/>
        <w:left w:val="none" w:sz="0" w:space="0" w:color="auto"/>
        <w:bottom w:val="none" w:sz="0" w:space="0" w:color="auto"/>
        <w:right w:val="none" w:sz="0" w:space="0" w:color="auto"/>
      </w:divBdr>
      <w:divsChild>
        <w:div w:id="1147867762">
          <w:marLeft w:val="547"/>
          <w:marRight w:val="0"/>
          <w:marTop w:val="0"/>
          <w:marBottom w:val="0"/>
          <w:divBdr>
            <w:top w:val="none" w:sz="0" w:space="0" w:color="auto"/>
            <w:left w:val="none" w:sz="0" w:space="0" w:color="auto"/>
            <w:bottom w:val="none" w:sz="0" w:space="0" w:color="auto"/>
            <w:right w:val="none" w:sz="0" w:space="0" w:color="auto"/>
          </w:divBdr>
        </w:div>
      </w:divsChild>
    </w:div>
    <w:div w:id="465315244">
      <w:bodyDiv w:val="1"/>
      <w:marLeft w:val="0"/>
      <w:marRight w:val="0"/>
      <w:marTop w:val="0"/>
      <w:marBottom w:val="0"/>
      <w:divBdr>
        <w:top w:val="none" w:sz="0" w:space="0" w:color="auto"/>
        <w:left w:val="none" w:sz="0" w:space="0" w:color="auto"/>
        <w:bottom w:val="none" w:sz="0" w:space="0" w:color="auto"/>
        <w:right w:val="none" w:sz="0" w:space="0" w:color="auto"/>
      </w:divBdr>
    </w:div>
    <w:div w:id="491794154">
      <w:bodyDiv w:val="1"/>
      <w:marLeft w:val="0"/>
      <w:marRight w:val="0"/>
      <w:marTop w:val="0"/>
      <w:marBottom w:val="0"/>
      <w:divBdr>
        <w:top w:val="none" w:sz="0" w:space="0" w:color="auto"/>
        <w:left w:val="none" w:sz="0" w:space="0" w:color="auto"/>
        <w:bottom w:val="none" w:sz="0" w:space="0" w:color="auto"/>
        <w:right w:val="none" w:sz="0" w:space="0" w:color="auto"/>
      </w:divBdr>
    </w:div>
    <w:div w:id="533807302">
      <w:bodyDiv w:val="1"/>
      <w:marLeft w:val="0"/>
      <w:marRight w:val="0"/>
      <w:marTop w:val="0"/>
      <w:marBottom w:val="0"/>
      <w:divBdr>
        <w:top w:val="none" w:sz="0" w:space="0" w:color="auto"/>
        <w:left w:val="none" w:sz="0" w:space="0" w:color="auto"/>
        <w:bottom w:val="none" w:sz="0" w:space="0" w:color="auto"/>
        <w:right w:val="none" w:sz="0" w:space="0" w:color="auto"/>
      </w:divBdr>
    </w:div>
    <w:div w:id="591822069">
      <w:bodyDiv w:val="1"/>
      <w:marLeft w:val="0"/>
      <w:marRight w:val="0"/>
      <w:marTop w:val="0"/>
      <w:marBottom w:val="0"/>
      <w:divBdr>
        <w:top w:val="none" w:sz="0" w:space="0" w:color="auto"/>
        <w:left w:val="none" w:sz="0" w:space="0" w:color="auto"/>
        <w:bottom w:val="none" w:sz="0" w:space="0" w:color="auto"/>
        <w:right w:val="none" w:sz="0" w:space="0" w:color="auto"/>
      </w:divBdr>
    </w:div>
    <w:div w:id="614990302">
      <w:bodyDiv w:val="1"/>
      <w:marLeft w:val="0"/>
      <w:marRight w:val="0"/>
      <w:marTop w:val="0"/>
      <w:marBottom w:val="0"/>
      <w:divBdr>
        <w:top w:val="none" w:sz="0" w:space="0" w:color="auto"/>
        <w:left w:val="none" w:sz="0" w:space="0" w:color="auto"/>
        <w:bottom w:val="none" w:sz="0" w:space="0" w:color="auto"/>
        <w:right w:val="none" w:sz="0" w:space="0" w:color="auto"/>
      </w:divBdr>
    </w:div>
    <w:div w:id="636648659">
      <w:bodyDiv w:val="1"/>
      <w:marLeft w:val="0"/>
      <w:marRight w:val="0"/>
      <w:marTop w:val="0"/>
      <w:marBottom w:val="0"/>
      <w:divBdr>
        <w:top w:val="none" w:sz="0" w:space="0" w:color="auto"/>
        <w:left w:val="none" w:sz="0" w:space="0" w:color="auto"/>
        <w:bottom w:val="none" w:sz="0" w:space="0" w:color="auto"/>
        <w:right w:val="none" w:sz="0" w:space="0" w:color="auto"/>
      </w:divBdr>
      <w:divsChild>
        <w:div w:id="166288631">
          <w:marLeft w:val="1166"/>
          <w:marRight w:val="0"/>
          <w:marTop w:val="101"/>
          <w:marBottom w:val="0"/>
          <w:divBdr>
            <w:top w:val="none" w:sz="0" w:space="0" w:color="auto"/>
            <w:left w:val="none" w:sz="0" w:space="0" w:color="auto"/>
            <w:bottom w:val="none" w:sz="0" w:space="0" w:color="auto"/>
            <w:right w:val="none" w:sz="0" w:space="0" w:color="auto"/>
          </w:divBdr>
        </w:div>
        <w:div w:id="532765189">
          <w:marLeft w:val="1166"/>
          <w:marRight w:val="0"/>
          <w:marTop w:val="101"/>
          <w:marBottom w:val="0"/>
          <w:divBdr>
            <w:top w:val="none" w:sz="0" w:space="0" w:color="auto"/>
            <w:left w:val="none" w:sz="0" w:space="0" w:color="auto"/>
            <w:bottom w:val="none" w:sz="0" w:space="0" w:color="auto"/>
            <w:right w:val="none" w:sz="0" w:space="0" w:color="auto"/>
          </w:divBdr>
        </w:div>
      </w:divsChild>
    </w:div>
    <w:div w:id="692924385">
      <w:bodyDiv w:val="1"/>
      <w:marLeft w:val="0"/>
      <w:marRight w:val="0"/>
      <w:marTop w:val="0"/>
      <w:marBottom w:val="0"/>
      <w:divBdr>
        <w:top w:val="none" w:sz="0" w:space="0" w:color="auto"/>
        <w:left w:val="none" w:sz="0" w:space="0" w:color="auto"/>
        <w:bottom w:val="none" w:sz="0" w:space="0" w:color="auto"/>
        <w:right w:val="none" w:sz="0" w:space="0" w:color="auto"/>
      </w:divBdr>
    </w:div>
    <w:div w:id="786778711">
      <w:bodyDiv w:val="1"/>
      <w:marLeft w:val="0"/>
      <w:marRight w:val="0"/>
      <w:marTop w:val="0"/>
      <w:marBottom w:val="0"/>
      <w:divBdr>
        <w:top w:val="none" w:sz="0" w:space="0" w:color="auto"/>
        <w:left w:val="none" w:sz="0" w:space="0" w:color="auto"/>
        <w:bottom w:val="none" w:sz="0" w:space="0" w:color="auto"/>
        <w:right w:val="none" w:sz="0" w:space="0" w:color="auto"/>
      </w:divBdr>
      <w:divsChild>
        <w:div w:id="1760564674">
          <w:marLeft w:val="547"/>
          <w:marRight w:val="0"/>
          <w:marTop w:val="0"/>
          <w:marBottom w:val="0"/>
          <w:divBdr>
            <w:top w:val="none" w:sz="0" w:space="0" w:color="auto"/>
            <w:left w:val="none" w:sz="0" w:space="0" w:color="auto"/>
            <w:bottom w:val="none" w:sz="0" w:space="0" w:color="auto"/>
            <w:right w:val="none" w:sz="0" w:space="0" w:color="auto"/>
          </w:divBdr>
        </w:div>
      </w:divsChild>
    </w:div>
    <w:div w:id="820586335">
      <w:bodyDiv w:val="1"/>
      <w:marLeft w:val="0"/>
      <w:marRight w:val="0"/>
      <w:marTop w:val="0"/>
      <w:marBottom w:val="0"/>
      <w:divBdr>
        <w:top w:val="none" w:sz="0" w:space="0" w:color="auto"/>
        <w:left w:val="none" w:sz="0" w:space="0" w:color="auto"/>
        <w:bottom w:val="none" w:sz="0" w:space="0" w:color="auto"/>
        <w:right w:val="none" w:sz="0" w:space="0" w:color="auto"/>
      </w:divBdr>
    </w:div>
    <w:div w:id="845174463">
      <w:bodyDiv w:val="1"/>
      <w:marLeft w:val="0"/>
      <w:marRight w:val="0"/>
      <w:marTop w:val="0"/>
      <w:marBottom w:val="0"/>
      <w:divBdr>
        <w:top w:val="none" w:sz="0" w:space="0" w:color="auto"/>
        <w:left w:val="none" w:sz="0" w:space="0" w:color="auto"/>
        <w:bottom w:val="none" w:sz="0" w:space="0" w:color="auto"/>
        <w:right w:val="none" w:sz="0" w:space="0" w:color="auto"/>
      </w:divBdr>
    </w:div>
    <w:div w:id="890920805">
      <w:bodyDiv w:val="1"/>
      <w:marLeft w:val="0"/>
      <w:marRight w:val="0"/>
      <w:marTop w:val="0"/>
      <w:marBottom w:val="0"/>
      <w:divBdr>
        <w:top w:val="none" w:sz="0" w:space="0" w:color="auto"/>
        <w:left w:val="none" w:sz="0" w:space="0" w:color="auto"/>
        <w:bottom w:val="none" w:sz="0" w:space="0" w:color="auto"/>
        <w:right w:val="none" w:sz="0" w:space="0" w:color="auto"/>
      </w:divBdr>
    </w:div>
    <w:div w:id="892888953">
      <w:bodyDiv w:val="1"/>
      <w:marLeft w:val="0"/>
      <w:marRight w:val="0"/>
      <w:marTop w:val="0"/>
      <w:marBottom w:val="0"/>
      <w:divBdr>
        <w:top w:val="none" w:sz="0" w:space="0" w:color="auto"/>
        <w:left w:val="none" w:sz="0" w:space="0" w:color="auto"/>
        <w:bottom w:val="none" w:sz="0" w:space="0" w:color="auto"/>
        <w:right w:val="none" w:sz="0" w:space="0" w:color="auto"/>
      </w:divBdr>
    </w:div>
    <w:div w:id="907035441">
      <w:bodyDiv w:val="1"/>
      <w:marLeft w:val="0"/>
      <w:marRight w:val="0"/>
      <w:marTop w:val="0"/>
      <w:marBottom w:val="0"/>
      <w:divBdr>
        <w:top w:val="none" w:sz="0" w:space="0" w:color="auto"/>
        <w:left w:val="none" w:sz="0" w:space="0" w:color="auto"/>
        <w:bottom w:val="none" w:sz="0" w:space="0" w:color="auto"/>
        <w:right w:val="none" w:sz="0" w:space="0" w:color="auto"/>
      </w:divBdr>
      <w:divsChild>
        <w:div w:id="737820784">
          <w:marLeft w:val="547"/>
          <w:marRight w:val="0"/>
          <w:marTop w:val="0"/>
          <w:marBottom w:val="0"/>
          <w:divBdr>
            <w:top w:val="none" w:sz="0" w:space="0" w:color="auto"/>
            <w:left w:val="none" w:sz="0" w:space="0" w:color="auto"/>
            <w:bottom w:val="none" w:sz="0" w:space="0" w:color="auto"/>
            <w:right w:val="none" w:sz="0" w:space="0" w:color="auto"/>
          </w:divBdr>
        </w:div>
      </w:divsChild>
    </w:div>
    <w:div w:id="988940688">
      <w:bodyDiv w:val="1"/>
      <w:marLeft w:val="0"/>
      <w:marRight w:val="0"/>
      <w:marTop w:val="0"/>
      <w:marBottom w:val="0"/>
      <w:divBdr>
        <w:top w:val="none" w:sz="0" w:space="0" w:color="auto"/>
        <w:left w:val="none" w:sz="0" w:space="0" w:color="auto"/>
        <w:bottom w:val="none" w:sz="0" w:space="0" w:color="auto"/>
        <w:right w:val="none" w:sz="0" w:space="0" w:color="auto"/>
      </w:divBdr>
    </w:div>
    <w:div w:id="1025252924">
      <w:bodyDiv w:val="1"/>
      <w:marLeft w:val="0"/>
      <w:marRight w:val="0"/>
      <w:marTop w:val="0"/>
      <w:marBottom w:val="0"/>
      <w:divBdr>
        <w:top w:val="none" w:sz="0" w:space="0" w:color="auto"/>
        <w:left w:val="none" w:sz="0" w:space="0" w:color="auto"/>
        <w:bottom w:val="none" w:sz="0" w:space="0" w:color="auto"/>
        <w:right w:val="none" w:sz="0" w:space="0" w:color="auto"/>
      </w:divBdr>
    </w:div>
    <w:div w:id="1050374624">
      <w:bodyDiv w:val="1"/>
      <w:marLeft w:val="0"/>
      <w:marRight w:val="0"/>
      <w:marTop w:val="0"/>
      <w:marBottom w:val="0"/>
      <w:divBdr>
        <w:top w:val="none" w:sz="0" w:space="0" w:color="auto"/>
        <w:left w:val="none" w:sz="0" w:space="0" w:color="auto"/>
        <w:bottom w:val="none" w:sz="0" w:space="0" w:color="auto"/>
        <w:right w:val="none" w:sz="0" w:space="0" w:color="auto"/>
      </w:divBdr>
    </w:div>
    <w:div w:id="1070661818">
      <w:bodyDiv w:val="1"/>
      <w:marLeft w:val="0"/>
      <w:marRight w:val="0"/>
      <w:marTop w:val="0"/>
      <w:marBottom w:val="0"/>
      <w:divBdr>
        <w:top w:val="none" w:sz="0" w:space="0" w:color="auto"/>
        <w:left w:val="none" w:sz="0" w:space="0" w:color="auto"/>
        <w:bottom w:val="none" w:sz="0" w:space="0" w:color="auto"/>
        <w:right w:val="none" w:sz="0" w:space="0" w:color="auto"/>
      </w:divBdr>
    </w:div>
    <w:div w:id="1081176772">
      <w:bodyDiv w:val="1"/>
      <w:marLeft w:val="0"/>
      <w:marRight w:val="0"/>
      <w:marTop w:val="0"/>
      <w:marBottom w:val="0"/>
      <w:divBdr>
        <w:top w:val="none" w:sz="0" w:space="0" w:color="auto"/>
        <w:left w:val="none" w:sz="0" w:space="0" w:color="auto"/>
        <w:bottom w:val="none" w:sz="0" w:space="0" w:color="auto"/>
        <w:right w:val="none" w:sz="0" w:space="0" w:color="auto"/>
      </w:divBdr>
      <w:divsChild>
        <w:div w:id="1283458313">
          <w:marLeft w:val="547"/>
          <w:marRight w:val="0"/>
          <w:marTop w:val="0"/>
          <w:marBottom w:val="0"/>
          <w:divBdr>
            <w:top w:val="none" w:sz="0" w:space="0" w:color="auto"/>
            <w:left w:val="none" w:sz="0" w:space="0" w:color="auto"/>
            <w:bottom w:val="none" w:sz="0" w:space="0" w:color="auto"/>
            <w:right w:val="none" w:sz="0" w:space="0" w:color="auto"/>
          </w:divBdr>
        </w:div>
      </w:divsChild>
    </w:div>
    <w:div w:id="1110735779">
      <w:bodyDiv w:val="1"/>
      <w:marLeft w:val="0"/>
      <w:marRight w:val="0"/>
      <w:marTop w:val="0"/>
      <w:marBottom w:val="0"/>
      <w:divBdr>
        <w:top w:val="none" w:sz="0" w:space="0" w:color="auto"/>
        <w:left w:val="none" w:sz="0" w:space="0" w:color="auto"/>
        <w:bottom w:val="none" w:sz="0" w:space="0" w:color="auto"/>
        <w:right w:val="none" w:sz="0" w:space="0" w:color="auto"/>
      </w:divBdr>
    </w:div>
    <w:div w:id="1129321584">
      <w:bodyDiv w:val="1"/>
      <w:marLeft w:val="0"/>
      <w:marRight w:val="0"/>
      <w:marTop w:val="0"/>
      <w:marBottom w:val="0"/>
      <w:divBdr>
        <w:top w:val="none" w:sz="0" w:space="0" w:color="auto"/>
        <w:left w:val="none" w:sz="0" w:space="0" w:color="auto"/>
        <w:bottom w:val="none" w:sz="0" w:space="0" w:color="auto"/>
        <w:right w:val="none" w:sz="0" w:space="0" w:color="auto"/>
      </w:divBdr>
    </w:div>
    <w:div w:id="1165514129">
      <w:bodyDiv w:val="1"/>
      <w:marLeft w:val="0"/>
      <w:marRight w:val="0"/>
      <w:marTop w:val="0"/>
      <w:marBottom w:val="0"/>
      <w:divBdr>
        <w:top w:val="none" w:sz="0" w:space="0" w:color="auto"/>
        <w:left w:val="none" w:sz="0" w:space="0" w:color="auto"/>
        <w:bottom w:val="none" w:sz="0" w:space="0" w:color="auto"/>
        <w:right w:val="none" w:sz="0" w:space="0" w:color="auto"/>
      </w:divBdr>
      <w:divsChild>
        <w:div w:id="813642947">
          <w:marLeft w:val="547"/>
          <w:marRight w:val="0"/>
          <w:marTop w:val="0"/>
          <w:marBottom w:val="0"/>
          <w:divBdr>
            <w:top w:val="none" w:sz="0" w:space="0" w:color="auto"/>
            <w:left w:val="none" w:sz="0" w:space="0" w:color="auto"/>
            <w:bottom w:val="none" w:sz="0" w:space="0" w:color="auto"/>
            <w:right w:val="none" w:sz="0" w:space="0" w:color="auto"/>
          </w:divBdr>
        </w:div>
      </w:divsChild>
    </w:div>
    <w:div w:id="1189636443">
      <w:bodyDiv w:val="1"/>
      <w:marLeft w:val="0"/>
      <w:marRight w:val="0"/>
      <w:marTop w:val="0"/>
      <w:marBottom w:val="0"/>
      <w:divBdr>
        <w:top w:val="none" w:sz="0" w:space="0" w:color="auto"/>
        <w:left w:val="none" w:sz="0" w:space="0" w:color="auto"/>
        <w:bottom w:val="none" w:sz="0" w:space="0" w:color="auto"/>
        <w:right w:val="none" w:sz="0" w:space="0" w:color="auto"/>
      </w:divBdr>
    </w:div>
    <w:div w:id="1231427833">
      <w:bodyDiv w:val="1"/>
      <w:marLeft w:val="0"/>
      <w:marRight w:val="0"/>
      <w:marTop w:val="0"/>
      <w:marBottom w:val="0"/>
      <w:divBdr>
        <w:top w:val="none" w:sz="0" w:space="0" w:color="auto"/>
        <w:left w:val="none" w:sz="0" w:space="0" w:color="auto"/>
        <w:bottom w:val="none" w:sz="0" w:space="0" w:color="auto"/>
        <w:right w:val="none" w:sz="0" w:space="0" w:color="auto"/>
      </w:divBdr>
    </w:div>
    <w:div w:id="1249345177">
      <w:bodyDiv w:val="1"/>
      <w:marLeft w:val="0"/>
      <w:marRight w:val="0"/>
      <w:marTop w:val="0"/>
      <w:marBottom w:val="0"/>
      <w:divBdr>
        <w:top w:val="none" w:sz="0" w:space="0" w:color="auto"/>
        <w:left w:val="none" w:sz="0" w:space="0" w:color="auto"/>
        <w:bottom w:val="none" w:sz="0" w:space="0" w:color="auto"/>
        <w:right w:val="none" w:sz="0" w:space="0" w:color="auto"/>
      </w:divBdr>
    </w:div>
    <w:div w:id="1269658480">
      <w:bodyDiv w:val="1"/>
      <w:marLeft w:val="0"/>
      <w:marRight w:val="0"/>
      <w:marTop w:val="0"/>
      <w:marBottom w:val="0"/>
      <w:divBdr>
        <w:top w:val="none" w:sz="0" w:space="0" w:color="auto"/>
        <w:left w:val="none" w:sz="0" w:space="0" w:color="auto"/>
        <w:bottom w:val="none" w:sz="0" w:space="0" w:color="auto"/>
        <w:right w:val="none" w:sz="0" w:space="0" w:color="auto"/>
      </w:divBdr>
    </w:div>
    <w:div w:id="1272015053">
      <w:bodyDiv w:val="1"/>
      <w:marLeft w:val="0"/>
      <w:marRight w:val="0"/>
      <w:marTop w:val="0"/>
      <w:marBottom w:val="0"/>
      <w:divBdr>
        <w:top w:val="none" w:sz="0" w:space="0" w:color="auto"/>
        <w:left w:val="none" w:sz="0" w:space="0" w:color="auto"/>
        <w:bottom w:val="none" w:sz="0" w:space="0" w:color="auto"/>
        <w:right w:val="none" w:sz="0" w:space="0" w:color="auto"/>
      </w:divBdr>
    </w:div>
    <w:div w:id="1334382361">
      <w:bodyDiv w:val="1"/>
      <w:marLeft w:val="0"/>
      <w:marRight w:val="0"/>
      <w:marTop w:val="0"/>
      <w:marBottom w:val="0"/>
      <w:divBdr>
        <w:top w:val="none" w:sz="0" w:space="0" w:color="auto"/>
        <w:left w:val="none" w:sz="0" w:space="0" w:color="auto"/>
        <w:bottom w:val="none" w:sz="0" w:space="0" w:color="auto"/>
        <w:right w:val="none" w:sz="0" w:space="0" w:color="auto"/>
      </w:divBdr>
      <w:divsChild>
        <w:div w:id="1225723110">
          <w:marLeft w:val="1800"/>
          <w:marRight w:val="0"/>
          <w:marTop w:val="101"/>
          <w:marBottom w:val="0"/>
          <w:divBdr>
            <w:top w:val="none" w:sz="0" w:space="0" w:color="auto"/>
            <w:left w:val="none" w:sz="0" w:space="0" w:color="auto"/>
            <w:bottom w:val="none" w:sz="0" w:space="0" w:color="auto"/>
            <w:right w:val="none" w:sz="0" w:space="0" w:color="auto"/>
          </w:divBdr>
        </w:div>
        <w:div w:id="1267008212">
          <w:marLeft w:val="1800"/>
          <w:marRight w:val="0"/>
          <w:marTop w:val="101"/>
          <w:marBottom w:val="0"/>
          <w:divBdr>
            <w:top w:val="none" w:sz="0" w:space="0" w:color="auto"/>
            <w:left w:val="none" w:sz="0" w:space="0" w:color="auto"/>
            <w:bottom w:val="none" w:sz="0" w:space="0" w:color="auto"/>
            <w:right w:val="none" w:sz="0" w:space="0" w:color="auto"/>
          </w:divBdr>
        </w:div>
        <w:div w:id="1769033554">
          <w:marLeft w:val="1800"/>
          <w:marRight w:val="0"/>
          <w:marTop w:val="101"/>
          <w:marBottom w:val="0"/>
          <w:divBdr>
            <w:top w:val="none" w:sz="0" w:space="0" w:color="auto"/>
            <w:left w:val="none" w:sz="0" w:space="0" w:color="auto"/>
            <w:bottom w:val="none" w:sz="0" w:space="0" w:color="auto"/>
            <w:right w:val="none" w:sz="0" w:space="0" w:color="auto"/>
          </w:divBdr>
        </w:div>
      </w:divsChild>
    </w:div>
    <w:div w:id="1350764138">
      <w:bodyDiv w:val="1"/>
      <w:marLeft w:val="0"/>
      <w:marRight w:val="0"/>
      <w:marTop w:val="0"/>
      <w:marBottom w:val="0"/>
      <w:divBdr>
        <w:top w:val="none" w:sz="0" w:space="0" w:color="auto"/>
        <w:left w:val="none" w:sz="0" w:space="0" w:color="auto"/>
        <w:bottom w:val="none" w:sz="0" w:space="0" w:color="auto"/>
        <w:right w:val="none" w:sz="0" w:space="0" w:color="auto"/>
      </w:divBdr>
    </w:div>
    <w:div w:id="1364860498">
      <w:bodyDiv w:val="1"/>
      <w:marLeft w:val="0"/>
      <w:marRight w:val="0"/>
      <w:marTop w:val="0"/>
      <w:marBottom w:val="0"/>
      <w:divBdr>
        <w:top w:val="none" w:sz="0" w:space="0" w:color="auto"/>
        <w:left w:val="none" w:sz="0" w:space="0" w:color="auto"/>
        <w:bottom w:val="none" w:sz="0" w:space="0" w:color="auto"/>
        <w:right w:val="none" w:sz="0" w:space="0" w:color="auto"/>
      </w:divBdr>
      <w:divsChild>
        <w:div w:id="1426145070">
          <w:marLeft w:val="547"/>
          <w:marRight w:val="0"/>
          <w:marTop w:val="0"/>
          <w:marBottom w:val="0"/>
          <w:divBdr>
            <w:top w:val="none" w:sz="0" w:space="0" w:color="auto"/>
            <w:left w:val="none" w:sz="0" w:space="0" w:color="auto"/>
            <w:bottom w:val="none" w:sz="0" w:space="0" w:color="auto"/>
            <w:right w:val="none" w:sz="0" w:space="0" w:color="auto"/>
          </w:divBdr>
        </w:div>
      </w:divsChild>
    </w:div>
    <w:div w:id="1379091844">
      <w:bodyDiv w:val="1"/>
      <w:marLeft w:val="0"/>
      <w:marRight w:val="0"/>
      <w:marTop w:val="0"/>
      <w:marBottom w:val="0"/>
      <w:divBdr>
        <w:top w:val="none" w:sz="0" w:space="0" w:color="auto"/>
        <w:left w:val="none" w:sz="0" w:space="0" w:color="auto"/>
        <w:bottom w:val="none" w:sz="0" w:space="0" w:color="auto"/>
        <w:right w:val="none" w:sz="0" w:space="0" w:color="auto"/>
      </w:divBdr>
    </w:div>
    <w:div w:id="1380200982">
      <w:bodyDiv w:val="1"/>
      <w:marLeft w:val="0"/>
      <w:marRight w:val="0"/>
      <w:marTop w:val="0"/>
      <w:marBottom w:val="0"/>
      <w:divBdr>
        <w:top w:val="none" w:sz="0" w:space="0" w:color="auto"/>
        <w:left w:val="none" w:sz="0" w:space="0" w:color="auto"/>
        <w:bottom w:val="none" w:sz="0" w:space="0" w:color="auto"/>
        <w:right w:val="none" w:sz="0" w:space="0" w:color="auto"/>
      </w:divBdr>
    </w:div>
    <w:div w:id="1417895010">
      <w:bodyDiv w:val="1"/>
      <w:marLeft w:val="0"/>
      <w:marRight w:val="0"/>
      <w:marTop w:val="0"/>
      <w:marBottom w:val="0"/>
      <w:divBdr>
        <w:top w:val="none" w:sz="0" w:space="0" w:color="auto"/>
        <w:left w:val="none" w:sz="0" w:space="0" w:color="auto"/>
        <w:bottom w:val="none" w:sz="0" w:space="0" w:color="auto"/>
        <w:right w:val="none" w:sz="0" w:space="0" w:color="auto"/>
      </w:divBdr>
    </w:div>
    <w:div w:id="1425960336">
      <w:bodyDiv w:val="1"/>
      <w:marLeft w:val="0"/>
      <w:marRight w:val="0"/>
      <w:marTop w:val="0"/>
      <w:marBottom w:val="0"/>
      <w:divBdr>
        <w:top w:val="none" w:sz="0" w:space="0" w:color="auto"/>
        <w:left w:val="none" w:sz="0" w:space="0" w:color="auto"/>
        <w:bottom w:val="none" w:sz="0" w:space="0" w:color="auto"/>
        <w:right w:val="none" w:sz="0" w:space="0" w:color="auto"/>
      </w:divBdr>
    </w:div>
    <w:div w:id="1451171580">
      <w:bodyDiv w:val="1"/>
      <w:marLeft w:val="0"/>
      <w:marRight w:val="0"/>
      <w:marTop w:val="0"/>
      <w:marBottom w:val="0"/>
      <w:divBdr>
        <w:top w:val="none" w:sz="0" w:space="0" w:color="auto"/>
        <w:left w:val="none" w:sz="0" w:space="0" w:color="auto"/>
        <w:bottom w:val="none" w:sz="0" w:space="0" w:color="auto"/>
        <w:right w:val="none" w:sz="0" w:space="0" w:color="auto"/>
      </w:divBdr>
    </w:div>
    <w:div w:id="1453597573">
      <w:bodyDiv w:val="1"/>
      <w:marLeft w:val="0"/>
      <w:marRight w:val="0"/>
      <w:marTop w:val="0"/>
      <w:marBottom w:val="0"/>
      <w:divBdr>
        <w:top w:val="none" w:sz="0" w:space="0" w:color="auto"/>
        <w:left w:val="none" w:sz="0" w:space="0" w:color="auto"/>
        <w:bottom w:val="none" w:sz="0" w:space="0" w:color="auto"/>
        <w:right w:val="none" w:sz="0" w:space="0" w:color="auto"/>
      </w:divBdr>
    </w:div>
    <w:div w:id="1566456418">
      <w:bodyDiv w:val="1"/>
      <w:marLeft w:val="0"/>
      <w:marRight w:val="0"/>
      <w:marTop w:val="0"/>
      <w:marBottom w:val="0"/>
      <w:divBdr>
        <w:top w:val="none" w:sz="0" w:space="0" w:color="auto"/>
        <w:left w:val="none" w:sz="0" w:space="0" w:color="auto"/>
        <w:bottom w:val="none" w:sz="0" w:space="0" w:color="auto"/>
        <w:right w:val="none" w:sz="0" w:space="0" w:color="auto"/>
      </w:divBdr>
    </w:div>
    <w:div w:id="1588726579">
      <w:bodyDiv w:val="1"/>
      <w:marLeft w:val="0"/>
      <w:marRight w:val="0"/>
      <w:marTop w:val="0"/>
      <w:marBottom w:val="0"/>
      <w:divBdr>
        <w:top w:val="none" w:sz="0" w:space="0" w:color="auto"/>
        <w:left w:val="none" w:sz="0" w:space="0" w:color="auto"/>
        <w:bottom w:val="none" w:sz="0" w:space="0" w:color="auto"/>
        <w:right w:val="none" w:sz="0" w:space="0" w:color="auto"/>
      </w:divBdr>
    </w:div>
    <w:div w:id="1622029294">
      <w:bodyDiv w:val="1"/>
      <w:marLeft w:val="0"/>
      <w:marRight w:val="0"/>
      <w:marTop w:val="0"/>
      <w:marBottom w:val="0"/>
      <w:divBdr>
        <w:top w:val="none" w:sz="0" w:space="0" w:color="auto"/>
        <w:left w:val="none" w:sz="0" w:space="0" w:color="auto"/>
        <w:bottom w:val="none" w:sz="0" w:space="0" w:color="auto"/>
        <w:right w:val="none" w:sz="0" w:space="0" w:color="auto"/>
      </w:divBdr>
    </w:div>
    <w:div w:id="1659845829">
      <w:bodyDiv w:val="1"/>
      <w:marLeft w:val="0"/>
      <w:marRight w:val="0"/>
      <w:marTop w:val="0"/>
      <w:marBottom w:val="0"/>
      <w:divBdr>
        <w:top w:val="none" w:sz="0" w:space="0" w:color="auto"/>
        <w:left w:val="none" w:sz="0" w:space="0" w:color="auto"/>
        <w:bottom w:val="none" w:sz="0" w:space="0" w:color="auto"/>
        <w:right w:val="none" w:sz="0" w:space="0" w:color="auto"/>
      </w:divBdr>
    </w:div>
    <w:div w:id="1684043790">
      <w:bodyDiv w:val="1"/>
      <w:marLeft w:val="0"/>
      <w:marRight w:val="0"/>
      <w:marTop w:val="0"/>
      <w:marBottom w:val="0"/>
      <w:divBdr>
        <w:top w:val="none" w:sz="0" w:space="0" w:color="auto"/>
        <w:left w:val="none" w:sz="0" w:space="0" w:color="auto"/>
        <w:bottom w:val="none" w:sz="0" w:space="0" w:color="auto"/>
        <w:right w:val="none" w:sz="0" w:space="0" w:color="auto"/>
      </w:divBdr>
    </w:div>
    <w:div w:id="1693190026">
      <w:bodyDiv w:val="1"/>
      <w:marLeft w:val="0"/>
      <w:marRight w:val="0"/>
      <w:marTop w:val="0"/>
      <w:marBottom w:val="0"/>
      <w:divBdr>
        <w:top w:val="none" w:sz="0" w:space="0" w:color="auto"/>
        <w:left w:val="none" w:sz="0" w:space="0" w:color="auto"/>
        <w:bottom w:val="none" w:sz="0" w:space="0" w:color="auto"/>
        <w:right w:val="none" w:sz="0" w:space="0" w:color="auto"/>
      </w:divBdr>
    </w:div>
    <w:div w:id="1699969350">
      <w:bodyDiv w:val="1"/>
      <w:marLeft w:val="0"/>
      <w:marRight w:val="0"/>
      <w:marTop w:val="0"/>
      <w:marBottom w:val="0"/>
      <w:divBdr>
        <w:top w:val="none" w:sz="0" w:space="0" w:color="auto"/>
        <w:left w:val="none" w:sz="0" w:space="0" w:color="auto"/>
        <w:bottom w:val="none" w:sz="0" w:space="0" w:color="auto"/>
        <w:right w:val="none" w:sz="0" w:space="0" w:color="auto"/>
      </w:divBdr>
    </w:div>
    <w:div w:id="1758402033">
      <w:bodyDiv w:val="1"/>
      <w:marLeft w:val="0"/>
      <w:marRight w:val="0"/>
      <w:marTop w:val="0"/>
      <w:marBottom w:val="0"/>
      <w:divBdr>
        <w:top w:val="none" w:sz="0" w:space="0" w:color="auto"/>
        <w:left w:val="none" w:sz="0" w:space="0" w:color="auto"/>
        <w:bottom w:val="none" w:sz="0" w:space="0" w:color="auto"/>
        <w:right w:val="none" w:sz="0" w:space="0" w:color="auto"/>
      </w:divBdr>
      <w:divsChild>
        <w:div w:id="1364481121">
          <w:marLeft w:val="720"/>
          <w:marRight w:val="0"/>
          <w:marTop w:val="0"/>
          <w:marBottom w:val="0"/>
          <w:divBdr>
            <w:top w:val="none" w:sz="0" w:space="0" w:color="auto"/>
            <w:left w:val="none" w:sz="0" w:space="0" w:color="auto"/>
            <w:bottom w:val="none" w:sz="0" w:space="0" w:color="auto"/>
            <w:right w:val="none" w:sz="0" w:space="0" w:color="auto"/>
          </w:divBdr>
        </w:div>
        <w:div w:id="1698774400">
          <w:marLeft w:val="720"/>
          <w:marRight w:val="0"/>
          <w:marTop w:val="0"/>
          <w:marBottom w:val="0"/>
          <w:divBdr>
            <w:top w:val="none" w:sz="0" w:space="0" w:color="auto"/>
            <w:left w:val="none" w:sz="0" w:space="0" w:color="auto"/>
            <w:bottom w:val="none" w:sz="0" w:space="0" w:color="auto"/>
            <w:right w:val="none" w:sz="0" w:space="0" w:color="auto"/>
          </w:divBdr>
        </w:div>
        <w:div w:id="2042775865">
          <w:marLeft w:val="720"/>
          <w:marRight w:val="0"/>
          <w:marTop w:val="0"/>
          <w:marBottom w:val="0"/>
          <w:divBdr>
            <w:top w:val="none" w:sz="0" w:space="0" w:color="auto"/>
            <w:left w:val="none" w:sz="0" w:space="0" w:color="auto"/>
            <w:bottom w:val="none" w:sz="0" w:space="0" w:color="auto"/>
            <w:right w:val="none" w:sz="0" w:space="0" w:color="auto"/>
          </w:divBdr>
        </w:div>
        <w:div w:id="1077283642">
          <w:marLeft w:val="720"/>
          <w:marRight w:val="0"/>
          <w:marTop w:val="0"/>
          <w:marBottom w:val="0"/>
          <w:divBdr>
            <w:top w:val="none" w:sz="0" w:space="0" w:color="auto"/>
            <w:left w:val="none" w:sz="0" w:space="0" w:color="auto"/>
            <w:bottom w:val="none" w:sz="0" w:space="0" w:color="auto"/>
            <w:right w:val="none" w:sz="0" w:space="0" w:color="auto"/>
          </w:divBdr>
        </w:div>
        <w:div w:id="297226315">
          <w:marLeft w:val="720"/>
          <w:marRight w:val="0"/>
          <w:marTop w:val="0"/>
          <w:marBottom w:val="0"/>
          <w:divBdr>
            <w:top w:val="none" w:sz="0" w:space="0" w:color="auto"/>
            <w:left w:val="none" w:sz="0" w:space="0" w:color="auto"/>
            <w:bottom w:val="none" w:sz="0" w:space="0" w:color="auto"/>
            <w:right w:val="none" w:sz="0" w:space="0" w:color="auto"/>
          </w:divBdr>
        </w:div>
      </w:divsChild>
    </w:div>
    <w:div w:id="1811439218">
      <w:bodyDiv w:val="1"/>
      <w:marLeft w:val="0"/>
      <w:marRight w:val="0"/>
      <w:marTop w:val="0"/>
      <w:marBottom w:val="0"/>
      <w:divBdr>
        <w:top w:val="none" w:sz="0" w:space="0" w:color="auto"/>
        <w:left w:val="none" w:sz="0" w:space="0" w:color="auto"/>
        <w:bottom w:val="none" w:sz="0" w:space="0" w:color="auto"/>
        <w:right w:val="none" w:sz="0" w:space="0" w:color="auto"/>
      </w:divBdr>
    </w:div>
    <w:div w:id="1829128998">
      <w:bodyDiv w:val="1"/>
      <w:marLeft w:val="0"/>
      <w:marRight w:val="0"/>
      <w:marTop w:val="0"/>
      <w:marBottom w:val="0"/>
      <w:divBdr>
        <w:top w:val="none" w:sz="0" w:space="0" w:color="auto"/>
        <w:left w:val="none" w:sz="0" w:space="0" w:color="auto"/>
        <w:bottom w:val="none" w:sz="0" w:space="0" w:color="auto"/>
        <w:right w:val="none" w:sz="0" w:space="0" w:color="auto"/>
      </w:divBdr>
      <w:divsChild>
        <w:div w:id="41291052">
          <w:marLeft w:val="547"/>
          <w:marRight w:val="0"/>
          <w:marTop w:val="0"/>
          <w:marBottom w:val="0"/>
          <w:divBdr>
            <w:top w:val="none" w:sz="0" w:space="0" w:color="auto"/>
            <w:left w:val="none" w:sz="0" w:space="0" w:color="auto"/>
            <w:bottom w:val="none" w:sz="0" w:space="0" w:color="auto"/>
            <w:right w:val="none" w:sz="0" w:space="0" w:color="auto"/>
          </w:divBdr>
        </w:div>
      </w:divsChild>
    </w:div>
    <w:div w:id="1829469496">
      <w:bodyDiv w:val="1"/>
      <w:marLeft w:val="0"/>
      <w:marRight w:val="0"/>
      <w:marTop w:val="0"/>
      <w:marBottom w:val="0"/>
      <w:divBdr>
        <w:top w:val="none" w:sz="0" w:space="0" w:color="auto"/>
        <w:left w:val="none" w:sz="0" w:space="0" w:color="auto"/>
        <w:bottom w:val="none" w:sz="0" w:space="0" w:color="auto"/>
        <w:right w:val="none" w:sz="0" w:space="0" w:color="auto"/>
      </w:divBdr>
    </w:div>
    <w:div w:id="1830367574">
      <w:bodyDiv w:val="1"/>
      <w:marLeft w:val="0"/>
      <w:marRight w:val="0"/>
      <w:marTop w:val="0"/>
      <w:marBottom w:val="0"/>
      <w:divBdr>
        <w:top w:val="none" w:sz="0" w:space="0" w:color="auto"/>
        <w:left w:val="none" w:sz="0" w:space="0" w:color="auto"/>
        <w:bottom w:val="none" w:sz="0" w:space="0" w:color="auto"/>
        <w:right w:val="none" w:sz="0" w:space="0" w:color="auto"/>
      </w:divBdr>
      <w:divsChild>
        <w:div w:id="1316034117">
          <w:marLeft w:val="547"/>
          <w:marRight w:val="0"/>
          <w:marTop w:val="0"/>
          <w:marBottom w:val="0"/>
          <w:divBdr>
            <w:top w:val="none" w:sz="0" w:space="0" w:color="auto"/>
            <w:left w:val="none" w:sz="0" w:space="0" w:color="auto"/>
            <w:bottom w:val="none" w:sz="0" w:space="0" w:color="auto"/>
            <w:right w:val="none" w:sz="0" w:space="0" w:color="auto"/>
          </w:divBdr>
        </w:div>
      </w:divsChild>
    </w:div>
    <w:div w:id="1833712245">
      <w:bodyDiv w:val="1"/>
      <w:marLeft w:val="0"/>
      <w:marRight w:val="0"/>
      <w:marTop w:val="0"/>
      <w:marBottom w:val="0"/>
      <w:divBdr>
        <w:top w:val="none" w:sz="0" w:space="0" w:color="auto"/>
        <w:left w:val="none" w:sz="0" w:space="0" w:color="auto"/>
        <w:bottom w:val="none" w:sz="0" w:space="0" w:color="auto"/>
        <w:right w:val="none" w:sz="0" w:space="0" w:color="auto"/>
      </w:divBdr>
    </w:div>
    <w:div w:id="1837960995">
      <w:bodyDiv w:val="1"/>
      <w:marLeft w:val="0"/>
      <w:marRight w:val="0"/>
      <w:marTop w:val="0"/>
      <w:marBottom w:val="0"/>
      <w:divBdr>
        <w:top w:val="none" w:sz="0" w:space="0" w:color="auto"/>
        <w:left w:val="none" w:sz="0" w:space="0" w:color="auto"/>
        <w:bottom w:val="none" w:sz="0" w:space="0" w:color="auto"/>
        <w:right w:val="none" w:sz="0" w:space="0" w:color="auto"/>
      </w:divBdr>
    </w:div>
    <w:div w:id="1849632174">
      <w:bodyDiv w:val="1"/>
      <w:marLeft w:val="0"/>
      <w:marRight w:val="0"/>
      <w:marTop w:val="0"/>
      <w:marBottom w:val="0"/>
      <w:divBdr>
        <w:top w:val="none" w:sz="0" w:space="0" w:color="auto"/>
        <w:left w:val="none" w:sz="0" w:space="0" w:color="auto"/>
        <w:bottom w:val="none" w:sz="0" w:space="0" w:color="auto"/>
        <w:right w:val="none" w:sz="0" w:space="0" w:color="auto"/>
      </w:divBdr>
    </w:div>
    <w:div w:id="1885363026">
      <w:bodyDiv w:val="1"/>
      <w:marLeft w:val="0"/>
      <w:marRight w:val="0"/>
      <w:marTop w:val="0"/>
      <w:marBottom w:val="0"/>
      <w:divBdr>
        <w:top w:val="none" w:sz="0" w:space="0" w:color="auto"/>
        <w:left w:val="none" w:sz="0" w:space="0" w:color="auto"/>
        <w:bottom w:val="none" w:sz="0" w:space="0" w:color="auto"/>
        <w:right w:val="none" w:sz="0" w:space="0" w:color="auto"/>
      </w:divBdr>
    </w:div>
    <w:div w:id="1899196550">
      <w:bodyDiv w:val="1"/>
      <w:marLeft w:val="0"/>
      <w:marRight w:val="0"/>
      <w:marTop w:val="0"/>
      <w:marBottom w:val="0"/>
      <w:divBdr>
        <w:top w:val="none" w:sz="0" w:space="0" w:color="auto"/>
        <w:left w:val="none" w:sz="0" w:space="0" w:color="auto"/>
        <w:bottom w:val="none" w:sz="0" w:space="0" w:color="auto"/>
        <w:right w:val="none" w:sz="0" w:space="0" w:color="auto"/>
      </w:divBdr>
    </w:div>
    <w:div w:id="1900094752">
      <w:bodyDiv w:val="1"/>
      <w:marLeft w:val="0"/>
      <w:marRight w:val="0"/>
      <w:marTop w:val="0"/>
      <w:marBottom w:val="0"/>
      <w:divBdr>
        <w:top w:val="none" w:sz="0" w:space="0" w:color="auto"/>
        <w:left w:val="none" w:sz="0" w:space="0" w:color="auto"/>
        <w:bottom w:val="none" w:sz="0" w:space="0" w:color="auto"/>
        <w:right w:val="none" w:sz="0" w:space="0" w:color="auto"/>
      </w:divBdr>
    </w:div>
    <w:div w:id="2003851932">
      <w:bodyDiv w:val="1"/>
      <w:marLeft w:val="0"/>
      <w:marRight w:val="0"/>
      <w:marTop w:val="0"/>
      <w:marBottom w:val="0"/>
      <w:divBdr>
        <w:top w:val="none" w:sz="0" w:space="0" w:color="auto"/>
        <w:left w:val="none" w:sz="0" w:space="0" w:color="auto"/>
        <w:bottom w:val="none" w:sz="0" w:space="0" w:color="auto"/>
        <w:right w:val="none" w:sz="0" w:space="0" w:color="auto"/>
      </w:divBdr>
    </w:div>
    <w:div w:id="2042626984">
      <w:bodyDiv w:val="1"/>
      <w:marLeft w:val="0"/>
      <w:marRight w:val="0"/>
      <w:marTop w:val="0"/>
      <w:marBottom w:val="0"/>
      <w:divBdr>
        <w:top w:val="none" w:sz="0" w:space="0" w:color="auto"/>
        <w:left w:val="none" w:sz="0" w:space="0" w:color="auto"/>
        <w:bottom w:val="none" w:sz="0" w:space="0" w:color="auto"/>
        <w:right w:val="none" w:sz="0" w:space="0" w:color="auto"/>
      </w:divBdr>
      <w:divsChild>
        <w:div w:id="1372342283">
          <w:marLeft w:val="547"/>
          <w:marRight w:val="0"/>
          <w:marTop w:val="0"/>
          <w:marBottom w:val="0"/>
          <w:divBdr>
            <w:top w:val="none" w:sz="0" w:space="0" w:color="auto"/>
            <w:left w:val="none" w:sz="0" w:space="0" w:color="auto"/>
            <w:bottom w:val="none" w:sz="0" w:space="0" w:color="auto"/>
            <w:right w:val="none" w:sz="0" w:space="0" w:color="auto"/>
          </w:divBdr>
        </w:div>
      </w:divsChild>
    </w:div>
    <w:div w:id="2077238688">
      <w:bodyDiv w:val="1"/>
      <w:marLeft w:val="0"/>
      <w:marRight w:val="0"/>
      <w:marTop w:val="0"/>
      <w:marBottom w:val="0"/>
      <w:divBdr>
        <w:top w:val="none" w:sz="0" w:space="0" w:color="auto"/>
        <w:left w:val="none" w:sz="0" w:space="0" w:color="auto"/>
        <w:bottom w:val="none" w:sz="0" w:space="0" w:color="auto"/>
        <w:right w:val="none" w:sz="0" w:space="0" w:color="auto"/>
      </w:divBdr>
      <w:divsChild>
        <w:div w:id="1234075593">
          <w:marLeft w:val="547"/>
          <w:marRight w:val="0"/>
          <w:marTop w:val="0"/>
          <w:marBottom w:val="0"/>
          <w:divBdr>
            <w:top w:val="none" w:sz="0" w:space="0" w:color="auto"/>
            <w:left w:val="none" w:sz="0" w:space="0" w:color="auto"/>
            <w:bottom w:val="none" w:sz="0" w:space="0" w:color="auto"/>
            <w:right w:val="none" w:sz="0" w:space="0" w:color="auto"/>
          </w:divBdr>
        </w:div>
      </w:divsChild>
    </w:div>
    <w:div w:id="2078821932">
      <w:bodyDiv w:val="1"/>
      <w:marLeft w:val="0"/>
      <w:marRight w:val="0"/>
      <w:marTop w:val="0"/>
      <w:marBottom w:val="0"/>
      <w:divBdr>
        <w:top w:val="none" w:sz="0" w:space="0" w:color="auto"/>
        <w:left w:val="none" w:sz="0" w:space="0" w:color="auto"/>
        <w:bottom w:val="none" w:sz="0" w:space="0" w:color="auto"/>
        <w:right w:val="none" w:sz="0" w:space="0" w:color="auto"/>
      </w:divBdr>
    </w:div>
    <w:div w:id="2093892350">
      <w:bodyDiv w:val="1"/>
      <w:marLeft w:val="0"/>
      <w:marRight w:val="0"/>
      <w:marTop w:val="0"/>
      <w:marBottom w:val="0"/>
      <w:divBdr>
        <w:top w:val="none" w:sz="0" w:space="0" w:color="auto"/>
        <w:left w:val="none" w:sz="0" w:space="0" w:color="auto"/>
        <w:bottom w:val="none" w:sz="0" w:space="0" w:color="auto"/>
        <w:right w:val="none" w:sz="0" w:space="0" w:color="auto"/>
      </w:divBdr>
    </w:div>
    <w:div w:id="2102407070">
      <w:bodyDiv w:val="1"/>
      <w:marLeft w:val="0"/>
      <w:marRight w:val="0"/>
      <w:marTop w:val="0"/>
      <w:marBottom w:val="0"/>
      <w:divBdr>
        <w:top w:val="none" w:sz="0" w:space="0" w:color="auto"/>
        <w:left w:val="none" w:sz="0" w:space="0" w:color="auto"/>
        <w:bottom w:val="none" w:sz="0" w:space="0" w:color="auto"/>
        <w:right w:val="none" w:sz="0" w:space="0" w:color="auto"/>
      </w:divBdr>
      <w:divsChild>
        <w:div w:id="798260749">
          <w:marLeft w:val="0"/>
          <w:marRight w:val="0"/>
          <w:marTop w:val="0"/>
          <w:marBottom w:val="0"/>
          <w:divBdr>
            <w:top w:val="none" w:sz="0" w:space="0" w:color="auto"/>
            <w:left w:val="none" w:sz="0" w:space="0" w:color="auto"/>
            <w:bottom w:val="none" w:sz="0" w:space="0" w:color="auto"/>
            <w:right w:val="none" w:sz="0" w:space="0" w:color="auto"/>
          </w:divBdr>
        </w:div>
        <w:div w:id="2021851423">
          <w:marLeft w:val="0"/>
          <w:marRight w:val="0"/>
          <w:marTop w:val="0"/>
          <w:marBottom w:val="0"/>
          <w:divBdr>
            <w:top w:val="none" w:sz="0" w:space="0" w:color="auto"/>
            <w:left w:val="none" w:sz="0" w:space="0" w:color="auto"/>
            <w:bottom w:val="none" w:sz="0" w:space="0" w:color="auto"/>
            <w:right w:val="none" w:sz="0" w:space="0" w:color="auto"/>
          </w:divBdr>
        </w:div>
      </w:divsChild>
    </w:div>
    <w:div w:id="2102489690">
      <w:bodyDiv w:val="1"/>
      <w:marLeft w:val="0"/>
      <w:marRight w:val="0"/>
      <w:marTop w:val="0"/>
      <w:marBottom w:val="0"/>
      <w:divBdr>
        <w:top w:val="none" w:sz="0" w:space="0" w:color="auto"/>
        <w:left w:val="none" w:sz="0" w:space="0" w:color="auto"/>
        <w:bottom w:val="none" w:sz="0" w:space="0" w:color="auto"/>
        <w:right w:val="none" w:sz="0" w:space="0" w:color="auto"/>
      </w:divBdr>
    </w:div>
    <w:div w:id="2108575725">
      <w:bodyDiv w:val="1"/>
      <w:marLeft w:val="0"/>
      <w:marRight w:val="0"/>
      <w:marTop w:val="0"/>
      <w:marBottom w:val="0"/>
      <w:divBdr>
        <w:top w:val="none" w:sz="0" w:space="0" w:color="auto"/>
        <w:left w:val="none" w:sz="0" w:space="0" w:color="auto"/>
        <w:bottom w:val="none" w:sz="0" w:space="0" w:color="auto"/>
        <w:right w:val="none" w:sz="0" w:space="0" w:color="auto"/>
      </w:divBdr>
    </w:div>
    <w:div w:id="2118064967">
      <w:bodyDiv w:val="1"/>
      <w:marLeft w:val="0"/>
      <w:marRight w:val="0"/>
      <w:marTop w:val="0"/>
      <w:marBottom w:val="0"/>
      <w:divBdr>
        <w:top w:val="none" w:sz="0" w:space="0" w:color="auto"/>
        <w:left w:val="none" w:sz="0" w:space="0" w:color="auto"/>
        <w:bottom w:val="none" w:sz="0" w:space="0" w:color="auto"/>
        <w:right w:val="none" w:sz="0" w:space="0" w:color="auto"/>
      </w:divBdr>
      <w:divsChild>
        <w:div w:id="523904690">
          <w:marLeft w:val="547"/>
          <w:marRight w:val="0"/>
          <w:marTop w:val="0"/>
          <w:marBottom w:val="0"/>
          <w:divBdr>
            <w:top w:val="none" w:sz="0" w:space="0" w:color="auto"/>
            <w:left w:val="none" w:sz="0" w:space="0" w:color="auto"/>
            <w:bottom w:val="none" w:sz="0" w:space="0" w:color="auto"/>
            <w:right w:val="none" w:sz="0" w:space="0" w:color="auto"/>
          </w:divBdr>
        </w:div>
      </w:divsChild>
    </w:div>
    <w:div w:id="21298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3E03F-9385-4E70-925A-AF0A95B4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6732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CMIC</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Franco V</dc:creator>
  <cp:lastModifiedBy>Pinki</cp:lastModifiedBy>
  <cp:revision>2</cp:revision>
  <cp:lastPrinted>2019-11-08T17:01:00Z</cp:lastPrinted>
  <dcterms:created xsi:type="dcterms:W3CDTF">2021-11-12T21:18:00Z</dcterms:created>
  <dcterms:modified xsi:type="dcterms:W3CDTF">2021-11-12T21:18:00Z</dcterms:modified>
</cp:coreProperties>
</file>